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8E" w:rsidRPr="00AE622B" w:rsidRDefault="001E20DD" w:rsidP="00A26B7B">
      <w:pPr>
        <w:jc w:val="both"/>
        <w:rPr>
          <w:rFonts w:ascii="Arial" w:hAnsi="Arial" w:cs="Arial"/>
          <w:color w:val="787878"/>
          <w:sz w:val="20"/>
        </w:rPr>
      </w:pPr>
      <w:r w:rsidRPr="00AE622B">
        <w:rPr>
          <w:rFonts w:ascii="Arial" w:hAnsi="Arial" w:cs="Arial"/>
          <w:b/>
          <w:color w:val="787878"/>
          <w:sz w:val="20"/>
          <w:u w:val="single"/>
        </w:rPr>
        <w:t>Application</w:t>
      </w:r>
      <w:r w:rsidR="00C7548E" w:rsidRPr="00AE622B">
        <w:rPr>
          <w:rFonts w:ascii="Arial" w:hAnsi="Arial" w:cs="Arial"/>
          <w:b/>
          <w:color w:val="787878"/>
          <w:sz w:val="20"/>
          <w:u w:val="single"/>
        </w:rPr>
        <w:t>s</w:t>
      </w:r>
      <w:r w:rsidRPr="00AE622B">
        <w:rPr>
          <w:rFonts w:ascii="Arial" w:hAnsi="Arial" w:cs="Arial"/>
          <w:b/>
          <w:color w:val="787878"/>
          <w:sz w:val="20"/>
          <w:u w:val="single"/>
        </w:rPr>
        <w:t xml:space="preserve"> Type</w:t>
      </w:r>
      <w:r w:rsidRPr="00AE622B">
        <w:rPr>
          <w:rFonts w:ascii="Arial" w:hAnsi="Arial" w:cs="Arial"/>
          <w:color w:val="787878"/>
          <w:sz w:val="20"/>
        </w:rPr>
        <w:t xml:space="preserve"> : </w:t>
      </w:r>
      <w:bookmarkStart w:id="0" w:name="INF_EDIT"/>
      <w:bookmarkEnd w:id="0"/>
    </w:p>
    <w:p w:rsidR="00821A9B" w:rsidRDefault="0005076C" w:rsidP="00821A9B">
      <w:pPr>
        <w:ind w:left="720"/>
        <w:jc w:val="both"/>
        <w:rPr>
          <w:rFonts w:ascii="Arial" w:hAnsi="Arial" w:cs="Arial"/>
          <w:sz w:val="20"/>
        </w:rPr>
      </w:pPr>
      <w:r>
        <w:rPr>
          <w:rFonts w:ascii="Arial" w:hAnsi="Arial" w:cs="Arial"/>
          <w:sz w:val="20"/>
        </w:rPr>
        <w:t>Batterie de CTA</w:t>
      </w:r>
      <w:r w:rsidR="007564D1">
        <w:rPr>
          <w:rFonts w:ascii="Arial" w:hAnsi="Arial" w:cs="Arial"/>
          <w:sz w:val="20"/>
        </w:rPr>
        <w:t xml:space="preserve"> avec mesure d'énergie</w:t>
      </w:r>
      <w:r w:rsidR="00F6347B">
        <w:rPr>
          <w:rFonts w:ascii="Arial" w:hAnsi="Arial" w:cs="Arial"/>
          <w:sz w:val="20"/>
        </w:rPr>
        <w:t>.</w:t>
      </w:r>
    </w:p>
    <w:p w:rsidR="00212E45" w:rsidRDefault="00212E45" w:rsidP="00821A9B">
      <w:pPr>
        <w:ind w:left="720"/>
        <w:jc w:val="both"/>
        <w:rPr>
          <w:rFonts w:ascii="Arial" w:hAnsi="Arial" w:cs="Arial"/>
          <w:sz w:val="20"/>
        </w:rPr>
      </w:pPr>
      <w:r>
        <w:rPr>
          <w:rFonts w:ascii="Arial" w:hAnsi="Arial" w:cs="Arial"/>
          <w:sz w:val="20"/>
        </w:rPr>
        <w:t>Armoire de climatisation avec mesure d'énergie</w:t>
      </w:r>
      <w:r w:rsidR="00F6347B">
        <w:rPr>
          <w:rFonts w:ascii="Arial" w:hAnsi="Arial" w:cs="Arial"/>
          <w:sz w:val="20"/>
        </w:rPr>
        <w:t>.</w:t>
      </w:r>
    </w:p>
    <w:p w:rsidR="00F6347B" w:rsidRDefault="00F6347B" w:rsidP="00821A9B">
      <w:pPr>
        <w:ind w:left="720"/>
        <w:jc w:val="both"/>
        <w:rPr>
          <w:rFonts w:ascii="Arial" w:hAnsi="Arial" w:cs="Arial"/>
          <w:sz w:val="20"/>
        </w:rPr>
      </w:pPr>
      <w:r>
        <w:rPr>
          <w:rFonts w:ascii="Arial" w:hAnsi="Arial" w:cs="Arial"/>
          <w:sz w:val="20"/>
        </w:rPr>
        <w:t>Mesure du taux de Glycol.</w:t>
      </w:r>
    </w:p>
    <w:p w:rsidR="00821A9B" w:rsidRPr="00E03B9F" w:rsidRDefault="00821A9B" w:rsidP="00A13230">
      <w:pPr>
        <w:jc w:val="both"/>
        <w:rPr>
          <w:rFonts w:ascii="Arial" w:hAnsi="Arial" w:cs="Arial"/>
          <w:sz w:val="20"/>
        </w:rPr>
      </w:pPr>
    </w:p>
    <w:p w:rsidR="001E20DD" w:rsidRPr="00E03B9F" w:rsidRDefault="001E20DD" w:rsidP="00A26B7B">
      <w:pPr>
        <w:pStyle w:val="Paragraphedeliste"/>
        <w:jc w:val="both"/>
        <w:rPr>
          <w:rFonts w:ascii="Arial" w:hAnsi="Arial" w:cs="Arial"/>
          <w:sz w:val="20"/>
        </w:rPr>
      </w:pPr>
    </w:p>
    <w:p w:rsidR="00C7548E" w:rsidRPr="00AE622B" w:rsidRDefault="00F8214D" w:rsidP="00A26B7B">
      <w:pPr>
        <w:jc w:val="both"/>
        <w:rPr>
          <w:rFonts w:ascii="Arial" w:hAnsi="Arial" w:cs="Arial"/>
          <w:color w:val="787878"/>
          <w:sz w:val="20"/>
        </w:rPr>
      </w:pPr>
      <w:r>
        <w:rPr>
          <w:rFonts w:ascii="Arial" w:hAnsi="Arial" w:cs="Arial"/>
          <w:b/>
          <w:color w:val="787878"/>
          <w:sz w:val="20"/>
          <w:u w:val="single"/>
        </w:rPr>
        <w:t>Principe de fonctionnement</w:t>
      </w:r>
      <w:r w:rsidR="00C7548E" w:rsidRPr="00AE622B">
        <w:rPr>
          <w:rFonts w:ascii="Arial" w:hAnsi="Arial" w:cs="Arial"/>
          <w:color w:val="787878"/>
          <w:sz w:val="20"/>
        </w:rPr>
        <w:t xml:space="preserve"> : </w:t>
      </w:r>
    </w:p>
    <w:p w:rsidR="007662E1" w:rsidRDefault="007564D1" w:rsidP="007564D1">
      <w:pPr>
        <w:pStyle w:val="Paragraphedeliste"/>
        <w:jc w:val="both"/>
        <w:rPr>
          <w:rFonts w:ascii="Arial" w:hAnsi="Arial" w:cs="Arial"/>
          <w:sz w:val="20"/>
        </w:rPr>
      </w:pPr>
      <w:r>
        <w:rPr>
          <w:rFonts w:ascii="Arial" w:hAnsi="Arial" w:cs="Arial"/>
          <w:sz w:val="20"/>
        </w:rPr>
        <w:t>Chaque batterie de CTA est équipée d'une vanne 2 voies multifonction de régulation</w:t>
      </w:r>
      <w:r w:rsidR="007662E1">
        <w:rPr>
          <w:rFonts w:ascii="Arial" w:hAnsi="Arial" w:cs="Arial"/>
          <w:sz w:val="20"/>
        </w:rPr>
        <w:t xml:space="preserve"> proportionnelle 0-10V</w:t>
      </w:r>
      <w:r>
        <w:rPr>
          <w:rFonts w:ascii="Arial" w:hAnsi="Arial" w:cs="Arial"/>
          <w:sz w:val="20"/>
        </w:rPr>
        <w:t xml:space="preserve">, d'équilibrage indépendante des variations de pression (autoéquilibrée) avec débitmètre à ultrason, et de mesure d'énergie.  </w:t>
      </w:r>
    </w:p>
    <w:p w:rsidR="007564D1" w:rsidRPr="00A26B7B" w:rsidRDefault="007564D1" w:rsidP="007564D1">
      <w:pPr>
        <w:pStyle w:val="Paragraphedeliste"/>
        <w:jc w:val="both"/>
        <w:rPr>
          <w:rFonts w:ascii="Arial" w:hAnsi="Arial" w:cs="Arial"/>
          <w:sz w:val="20"/>
        </w:rPr>
      </w:pPr>
      <w:r w:rsidRPr="00E03B9F">
        <w:rPr>
          <w:rFonts w:ascii="Arial" w:hAnsi="Arial" w:cs="Arial"/>
          <w:sz w:val="20"/>
        </w:rPr>
        <w:t>La régulation agit</w:t>
      </w:r>
      <w:r>
        <w:rPr>
          <w:rFonts w:ascii="Arial" w:hAnsi="Arial" w:cs="Arial"/>
          <w:sz w:val="20"/>
        </w:rPr>
        <w:t xml:space="preserve"> proportionnellement</w:t>
      </w:r>
      <w:r w:rsidRPr="00E03B9F">
        <w:rPr>
          <w:rFonts w:ascii="Arial" w:hAnsi="Arial" w:cs="Arial"/>
          <w:sz w:val="20"/>
        </w:rPr>
        <w:t xml:space="preserve"> sur </w:t>
      </w:r>
      <w:r>
        <w:rPr>
          <w:rFonts w:ascii="Arial" w:hAnsi="Arial" w:cs="Arial"/>
          <w:sz w:val="20"/>
        </w:rPr>
        <w:t>cette</w:t>
      </w:r>
      <w:r w:rsidRPr="00E03B9F">
        <w:rPr>
          <w:rFonts w:ascii="Arial" w:hAnsi="Arial" w:cs="Arial"/>
          <w:sz w:val="20"/>
        </w:rPr>
        <w:t xml:space="preserve"> vanne 2 voies </w:t>
      </w:r>
      <w:r>
        <w:rPr>
          <w:rFonts w:ascii="Arial" w:hAnsi="Arial" w:cs="Arial"/>
          <w:sz w:val="20"/>
        </w:rPr>
        <w:t>pour</w:t>
      </w:r>
      <w:r w:rsidRPr="00E03B9F">
        <w:rPr>
          <w:rFonts w:ascii="Arial" w:hAnsi="Arial" w:cs="Arial"/>
          <w:sz w:val="20"/>
        </w:rPr>
        <w:t xml:space="preserve"> moduler la puissance calorique émisse</w:t>
      </w:r>
      <w:r>
        <w:rPr>
          <w:rFonts w:ascii="Arial" w:hAnsi="Arial" w:cs="Arial"/>
          <w:sz w:val="20"/>
        </w:rPr>
        <w:t xml:space="preserve"> par la batterie</w:t>
      </w:r>
      <w:r w:rsidRPr="00E03B9F">
        <w:rPr>
          <w:rFonts w:ascii="Arial" w:hAnsi="Arial" w:cs="Arial"/>
          <w:sz w:val="20"/>
        </w:rPr>
        <w:t xml:space="preserve"> afin de mainte</w:t>
      </w:r>
      <w:r>
        <w:rPr>
          <w:rFonts w:ascii="Arial" w:hAnsi="Arial" w:cs="Arial"/>
          <w:sz w:val="20"/>
        </w:rPr>
        <w:t>nir la température de consigne de soufflage.</w:t>
      </w:r>
      <w:r w:rsidRPr="00A26B7B">
        <w:rPr>
          <w:rFonts w:ascii="Arial" w:hAnsi="Arial" w:cs="Arial"/>
          <w:sz w:val="20"/>
        </w:rPr>
        <w:t xml:space="preserve"> </w:t>
      </w:r>
    </w:p>
    <w:p w:rsidR="00AF560A" w:rsidRDefault="00AF560A" w:rsidP="00AF560A">
      <w:pPr>
        <w:pStyle w:val="Paragraphedeliste"/>
        <w:jc w:val="both"/>
        <w:rPr>
          <w:rFonts w:ascii="Arial" w:hAnsi="Arial" w:cs="Arial"/>
          <w:sz w:val="20"/>
        </w:rPr>
      </w:pPr>
      <w:r w:rsidRPr="00E03B9F">
        <w:rPr>
          <w:rFonts w:ascii="Arial" w:hAnsi="Arial" w:cs="Arial"/>
          <w:sz w:val="20"/>
        </w:rPr>
        <w:t xml:space="preserve">Afin </w:t>
      </w:r>
      <w:r>
        <w:rPr>
          <w:rFonts w:ascii="Arial" w:hAnsi="Arial" w:cs="Arial"/>
          <w:sz w:val="20"/>
        </w:rPr>
        <w:t>de supprimer</w:t>
      </w:r>
      <w:r w:rsidRPr="00E03B9F">
        <w:rPr>
          <w:rFonts w:ascii="Arial" w:hAnsi="Arial" w:cs="Arial"/>
          <w:sz w:val="20"/>
        </w:rPr>
        <w:t xml:space="preserve"> toute perte d’énergie liée à une circulation parasite de fluide</w:t>
      </w:r>
      <w:r>
        <w:rPr>
          <w:rFonts w:ascii="Arial" w:hAnsi="Arial" w:cs="Arial"/>
          <w:sz w:val="20"/>
        </w:rPr>
        <w:t>, et diminuer la sensibilité à l'encrassement</w:t>
      </w:r>
      <w:r w:rsidRPr="00E03B9F">
        <w:rPr>
          <w:rFonts w:ascii="Arial" w:hAnsi="Arial" w:cs="Arial"/>
          <w:sz w:val="20"/>
        </w:rPr>
        <w:t>, les vannes s</w:t>
      </w:r>
      <w:r>
        <w:rPr>
          <w:rFonts w:ascii="Arial" w:hAnsi="Arial" w:cs="Arial"/>
          <w:sz w:val="20"/>
        </w:rPr>
        <w:t>ont</w:t>
      </w:r>
      <w:r w:rsidRPr="00E03B9F">
        <w:rPr>
          <w:rFonts w:ascii="Arial" w:hAnsi="Arial" w:cs="Arial"/>
          <w:sz w:val="20"/>
        </w:rPr>
        <w:t xml:space="preserve"> étanches dans le temps</w:t>
      </w:r>
      <w:r>
        <w:rPr>
          <w:rFonts w:ascii="Arial" w:hAnsi="Arial" w:cs="Arial"/>
          <w:sz w:val="20"/>
        </w:rPr>
        <w:t>,</w:t>
      </w:r>
      <w:r w:rsidRPr="00E03B9F">
        <w:rPr>
          <w:rFonts w:ascii="Arial" w:hAnsi="Arial" w:cs="Arial"/>
          <w:sz w:val="20"/>
        </w:rPr>
        <w:t xml:space="preserve"> à boisseau sphérique (classe A selon la norme EN12266-1).</w:t>
      </w:r>
      <w:r>
        <w:rPr>
          <w:rFonts w:ascii="Arial" w:hAnsi="Arial" w:cs="Arial"/>
          <w:sz w:val="20"/>
        </w:rPr>
        <w:t xml:space="preserve"> </w:t>
      </w:r>
    </w:p>
    <w:p w:rsidR="00AF560A" w:rsidRDefault="00AF560A" w:rsidP="00AF560A">
      <w:pPr>
        <w:pStyle w:val="Paragraphedeliste"/>
        <w:jc w:val="both"/>
        <w:rPr>
          <w:rFonts w:ascii="Arial" w:hAnsi="Arial" w:cs="Arial"/>
          <w:sz w:val="20"/>
        </w:rPr>
      </w:pPr>
      <w:r>
        <w:rPr>
          <w:rFonts w:ascii="Arial" w:hAnsi="Arial" w:cs="Arial"/>
          <w:sz w:val="20"/>
        </w:rPr>
        <w:t>Pour assurer une régulation précise à charge partielle, l</w:t>
      </w:r>
      <w:r w:rsidRPr="00206F36">
        <w:rPr>
          <w:rFonts w:ascii="Arial" w:hAnsi="Arial" w:cs="Arial"/>
          <w:sz w:val="20"/>
        </w:rPr>
        <w:t>a vanne est à caractéristique égal pourcentage</w:t>
      </w:r>
      <w:r>
        <w:rPr>
          <w:rFonts w:ascii="Arial" w:hAnsi="Arial" w:cs="Arial"/>
          <w:sz w:val="20"/>
        </w:rPr>
        <w:t xml:space="preserve">. </w:t>
      </w:r>
    </w:p>
    <w:p w:rsidR="00AF560A" w:rsidRDefault="00AF560A" w:rsidP="00AF560A">
      <w:pPr>
        <w:pStyle w:val="Paragraphedeliste"/>
        <w:jc w:val="both"/>
        <w:rPr>
          <w:rFonts w:ascii="Arial" w:hAnsi="Arial" w:cs="Arial"/>
          <w:sz w:val="20"/>
        </w:rPr>
      </w:pPr>
      <w:r w:rsidRPr="00206F36">
        <w:rPr>
          <w:rFonts w:ascii="Arial" w:hAnsi="Arial" w:cs="Arial"/>
          <w:sz w:val="20"/>
        </w:rPr>
        <w:t>Le moteur électrique équipant la vanne est de type brushless faible consommation et grande durée de vie. Les actionneurs électro-thermiques sont proscrits.</w:t>
      </w:r>
    </w:p>
    <w:p w:rsidR="00956E16" w:rsidRPr="00AF560A" w:rsidRDefault="00956E16" w:rsidP="00AF560A">
      <w:pPr>
        <w:pStyle w:val="Paragraphedeliste"/>
        <w:jc w:val="both"/>
        <w:rPr>
          <w:rFonts w:ascii="Arial" w:hAnsi="Arial" w:cs="Arial"/>
          <w:sz w:val="20"/>
        </w:rPr>
      </w:pPr>
      <w:r>
        <w:rPr>
          <w:rFonts w:ascii="Arial" w:hAnsi="Arial" w:cs="Arial"/>
          <w:sz w:val="20"/>
        </w:rPr>
        <w:t>La vanne mesure le taux de glycol, et compense automatiquement le débit mesuré.</w:t>
      </w:r>
    </w:p>
    <w:p w:rsidR="00C750E2" w:rsidRDefault="007564D1" w:rsidP="00AF560A">
      <w:pPr>
        <w:pStyle w:val="Paragraphedeliste"/>
        <w:jc w:val="both"/>
        <w:rPr>
          <w:rFonts w:ascii="Arial" w:hAnsi="Arial" w:cs="Arial"/>
          <w:sz w:val="20"/>
        </w:rPr>
      </w:pPr>
      <w:r>
        <w:rPr>
          <w:rFonts w:ascii="Arial" w:hAnsi="Arial" w:cs="Arial"/>
          <w:sz w:val="20"/>
        </w:rPr>
        <w:t>Le réglage numérique de la vanne (web server…) garanti</w:t>
      </w:r>
      <w:r w:rsidR="008A4CFB">
        <w:rPr>
          <w:rFonts w:ascii="Arial" w:hAnsi="Arial" w:cs="Arial"/>
          <w:sz w:val="20"/>
        </w:rPr>
        <w:t>t</w:t>
      </w:r>
      <w:r>
        <w:rPr>
          <w:rFonts w:ascii="Arial" w:hAnsi="Arial" w:cs="Arial"/>
          <w:sz w:val="20"/>
        </w:rPr>
        <w:t xml:space="preserve"> la limitation du débit,</w:t>
      </w:r>
      <w:r w:rsidR="007662E1">
        <w:rPr>
          <w:rFonts w:ascii="Arial" w:hAnsi="Arial" w:cs="Arial"/>
          <w:sz w:val="20"/>
        </w:rPr>
        <w:t xml:space="preserve"> et aussi</w:t>
      </w:r>
      <w:r>
        <w:rPr>
          <w:rFonts w:ascii="Arial" w:hAnsi="Arial" w:cs="Arial"/>
          <w:sz w:val="20"/>
        </w:rPr>
        <w:t xml:space="preserve"> de la puissance</w:t>
      </w:r>
      <w:r w:rsidR="00C750E2">
        <w:rPr>
          <w:rFonts w:ascii="Arial" w:hAnsi="Arial" w:cs="Arial"/>
          <w:sz w:val="20"/>
        </w:rPr>
        <w:t xml:space="preserve"> maximale.</w:t>
      </w:r>
    </w:p>
    <w:p w:rsidR="00C750E2" w:rsidRDefault="00C750E2" w:rsidP="007564D1">
      <w:pPr>
        <w:pStyle w:val="Paragraphedeliste"/>
        <w:jc w:val="both"/>
        <w:rPr>
          <w:rFonts w:ascii="Arial" w:hAnsi="Arial" w:cs="Arial"/>
          <w:sz w:val="20"/>
        </w:rPr>
      </w:pPr>
      <w:r>
        <w:rPr>
          <w:rFonts w:ascii="Arial" w:hAnsi="Arial" w:cs="Arial"/>
          <w:sz w:val="20"/>
        </w:rPr>
        <w:t>Pour améliorer les rendements des générateurs (chaudières, groupe froids…) grâce des températures de retour optimales, la vanne assure un ΔT minimal par batterie</w:t>
      </w:r>
      <w:r w:rsidR="007662E1">
        <w:rPr>
          <w:rFonts w:ascii="Arial" w:hAnsi="Arial" w:cs="Arial"/>
          <w:sz w:val="20"/>
        </w:rPr>
        <w:t xml:space="preserve"> de CTA</w:t>
      </w:r>
      <w:r>
        <w:rPr>
          <w:rFonts w:ascii="Arial" w:hAnsi="Arial" w:cs="Arial"/>
          <w:sz w:val="20"/>
        </w:rPr>
        <w:t xml:space="preserve"> (fonction ΔT manager).</w:t>
      </w:r>
    </w:p>
    <w:p w:rsidR="00BC6EE0" w:rsidRDefault="00BC6EE0" w:rsidP="00BC6EE0">
      <w:pPr>
        <w:pStyle w:val="Paragraphedeliste"/>
        <w:jc w:val="both"/>
        <w:rPr>
          <w:rFonts w:ascii="Arial" w:hAnsi="Arial" w:cs="Arial"/>
          <w:sz w:val="20"/>
        </w:rPr>
      </w:pPr>
      <w:r>
        <w:rPr>
          <w:rFonts w:ascii="Arial" w:hAnsi="Arial" w:cs="Arial"/>
          <w:sz w:val="20"/>
        </w:rPr>
        <w:t>La pompe primaire est calée sans outil en vérifiant que la vanne 2 voies combinée la plus défavorisée est le plus ouvert possible à pleine charge (exemple 95% d'ouverture).</w:t>
      </w:r>
    </w:p>
    <w:p w:rsidR="00A959EF" w:rsidRPr="00A959EF" w:rsidRDefault="00A959EF" w:rsidP="00A959EF">
      <w:pPr>
        <w:pStyle w:val="Paragraphedeliste"/>
        <w:jc w:val="both"/>
        <w:rPr>
          <w:rFonts w:ascii="Arial" w:hAnsi="Arial" w:cs="Arial"/>
          <w:sz w:val="20"/>
        </w:rPr>
      </w:pPr>
      <w:r>
        <w:rPr>
          <w:rFonts w:ascii="Arial" w:hAnsi="Arial" w:cs="Arial"/>
          <w:sz w:val="20"/>
        </w:rPr>
        <w:t>Le contrôle de la bonne installation et la mise en service est réalisé par un metteur au point qualifié, formé et certifié par le fabricant. Un rapport de mise en service est extrait de la vanne et ajouté au DOE.</w:t>
      </w:r>
    </w:p>
    <w:p w:rsidR="00480DAD" w:rsidRDefault="00480DAD" w:rsidP="00BC6EE0">
      <w:pPr>
        <w:pStyle w:val="Paragraphedeliste"/>
        <w:jc w:val="both"/>
        <w:rPr>
          <w:rFonts w:ascii="Arial" w:hAnsi="Arial" w:cs="Arial"/>
          <w:sz w:val="20"/>
        </w:rPr>
      </w:pPr>
      <w:r w:rsidRPr="00480DAD">
        <w:rPr>
          <w:rFonts w:ascii="Arial" w:hAnsi="Arial" w:cs="Arial"/>
          <w:sz w:val="20"/>
        </w:rPr>
        <w:t xml:space="preserve">Les données et état de santé de la vanne sont affichés sur la GTC (énergie, débit, températures, position, alertes éventuelles et réglages…) via un protocole de communication </w:t>
      </w:r>
      <w:proofErr w:type="spellStart"/>
      <w:r w:rsidRPr="00480DAD">
        <w:rPr>
          <w:rFonts w:ascii="Arial" w:hAnsi="Arial" w:cs="Arial"/>
          <w:sz w:val="20"/>
        </w:rPr>
        <w:t>Bacnet</w:t>
      </w:r>
      <w:proofErr w:type="spellEnd"/>
      <w:r w:rsidRPr="00480DAD">
        <w:rPr>
          <w:rFonts w:ascii="Arial" w:hAnsi="Arial" w:cs="Arial"/>
          <w:sz w:val="20"/>
        </w:rPr>
        <w:t xml:space="preserve"> ou Modbus. En cas de rupture de bus, les données restent également stockées localement dans la vanne.</w:t>
      </w:r>
    </w:p>
    <w:p w:rsidR="004E7A1B" w:rsidRDefault="004E7A1B" w:rsidP="004E7A1B">
      <w:pPr>
        <w:pStyle w:val="Paragraphedeliste"/>
        <w:jc w:val="both"/>
        <w:rPr>
          <w:rFonts w:ascii="Arial" w:hAnsi="Arial" w:cs="Arial"/>
          <w:sz w:val="20"/>
        </w:rPr>
      </w:pPr>
      <w:r>
        <w:rPr>
          <w:rFonts w:ascii="Arial" w:hAnsi="Arial" w:cs="Arial"/>
          <w:sz w:val="20"/>
        </w:rPr>
        <w:t>Pour aider à l'exploitation du bâtiment, il pourra être demandé la possibilité de connecter la vanne à un service Cloud afin d'obtenir un suivi trimestriel détaillé de l'utilisation de la vanne. Une assistance à l'optimisation de la vanne sera assurée gratuitement par le fabricant au bout d'un à deux ans d'exploitation.</w:t>
      </w:r>
    </w:p>
    <w:p w:rsidR="004E7A1B" w:rsidRPr="00BC6EE0" w:rsidRDefault="004E7A1B" w:rsidP="00BC6EE0">
      <w:pPr>
        <w:pStyle w:val="Paragraphedeliste"/>
        <w:jc w:val="both"/>
        <w:rPr>
          <w:rFonts w:ascii="Arial" w:hAnsi="Arial" w:cs="Arial"/>
          <w:sz w:val="20"/>
        </w:rPr>
      </w:pPr>
    </w:p>
    <w:p w:rsidR="00C7548E" w:rsidRPr="00257D69" w:rsidRDefault="00C7548E" w:rsidP="00257D69">
      <w:pPr>
        <w:jc w:val="both"/>
        <w:rPr>
          <w:rFonts w:ascii="Arial" w:hAnsi="Arial" w:cs="Arial"/>
          <w:sz w:val="20"/>
        </w:rPr>
      </w:pPr>
    </w:p>
    <w:p w:rsidR="00E03B9F" w:rsidRPr="00AE622B" w:rsidRDefault="00BB38A8" w:rsidP="00A26B7B">
      <w:pPr>
        <w:jc w:val="both"/>
        <w:rPr>
          <w:rFonts w:ascii="Arial" w:hAnsi="Arial" w:cs="Arial"/>
          <w:b/>
          <w:color w:val="787878"/>
          <w:sz w:val="20"/>
          <w:u w:val="single"/>
        </w:rPr>
      </w:pPr>
      <w:r>
        <w:rPr>
          <w:rFonts w:ascii="Arial" w:hAnsi="Arial" w:cs="Arial"/>
          <w:b/>
          <w:color w:val="787878"/>
          <w:sz w:val="20"/>
          <w:u w:val="single"/>
        </w:rPr>
        <w:t>Détail</w:t>
      </w:r>
      <w:r w:rsidR="00F8214D">
        <w:rPr>
          <w:rFonts w:ascii="Arial" w:hAnsi="Arial" w:cs="Arial"/>
          <w:b/>
          <w:color w:val="787878"/>
          <w:sz w:val="20"/>
          <w:u w:val="single"/>
        </w:rPr>
        <w:t xml:space="preserve"> du</w:t>
      </w:r>
      <w:r w:rsidR="00FE6112">
        <w:rPr>
          <w:rFonts w:ascii="Arial" w:hAnsi="Arial" w:cs="Arial"/>
          <w:b/>
          <w:color w:val="787878"/>
          <w:sz w:val="20"/>
          <w:u w:val="single"/>
        </w:rPr>
        <w:t xml:space="preserve"> produit</w:t>
      </w:r>
      <w:r w:rsidR="00E03B9F" w:rsidRPr="00AE622B">
        <w:rPr>
          <w:rFonts w:ascii="Arial" w:hAnsi="Arial" w:cs="Arial"/>
          <w:b/>
          <w:color w:val="787878"/>
          <w:sz w:val="20"/>
          <w:u w:val="single"/>
        </w:rPr>
        <w:t xml:space="preserve">: </w:t>
      </w:r>
    </w:p>
    <w:p w:rsidR="001E20DD" w:rsidRPr="00E03B9F" w:rsidRDefault="001E20DD" w:rsidP="00A26B7B">
      <w:pPr>
        <w:pStyle w:val="Paragraphedeliste"/>
        <w:jc w:val="both"/>
        <w:rPr>
          <w:rFonts w:ascii="Arial" w:hAnsi="Arial" w:cs="Arial"/>
          <w:sz w:val="20"/>
        </w:rPr>
      </w:pPr>
    </w:p>
    <w:p w:rsidR="007662E1" w:rsidRDefault="007662E1" w:rsidP="007662E1">
      <w:pPr>
        <w:pStyle w:val="Paragraphedeliste"/>
        <w:numPr>
          <w:ilvl w:val="0"/>
          <w:numId w:val="8"/>
        </w:numPr>
        <w:jc w:val="both"/>
        <w:rPr>
          <w:rFonts w:ascii="Arial" w:hAnsi="Arial" w:cs="Arial"/>
          <w:sz w:val="20"/>
        </w:rPr>
      </w:pPr>
      <w:r>
        <w:rPr>
          <w:rFonts w:ascii="Arial" w:hAnsi="Arial" w:cs="Arial"/>
          <w:sz w:val="20"/>
          <w:u w:val="single"/>
        </w:rPr>
        <w:t xml:space="preserve">Vanne 2 voies de régulation </w:t>
      </w:r>
      <w:r w:rsidRPr="003C2319">
        <w:rPr>
          <w:rFonts w:ascii="Arial" w:hAnsi="Arial" w:cs="Arial"/>
          <w:sz w:val="20"/>
          <w:u w:val="single"/>
        </w:rPr>
        <w:t xml:space="preserve">électronique </w:t>
      </w:r>
      <w:proofErr w:type="spellStart"/>
      <w:r w:rsidR="00BC6EE0">
        <w:rPr>
          <w:rFonts w:ascii="Arial" w:hAnsi="Arial" w:cs="Arial"/>
          <w:sz w:val="20"/>
          <w:u w:val="single"/>
        </w:rPr>
        <w:t>Energy</w:t>
      </w:r>
      <w:proofErr w:type="spellEnd"/>
      <w:r w:rsidR="00AB5937">
        <w:rPr>
          <w:rFonts w:ascii="Arial" w:hAnsi="Arial" w:cs="Arial"/>
          <w:sz w:val="20"/>
          <w:u w:val="single"/>
        </w:rPr>
        <w:t xml:space="preserve"> Valve</w:t>
      </w:r>
      <w:r>
        <w:rPr>
          <w:rFonts w:ascii="Arial" w:hAnsi="Arial" w:cs="Arial"/>
          <w:sz w:val="20"/>
          <w:u w:val="single"/>
        </w:rPr>
        <w:t xml:space="preserve"> par batterie de CTA</w:t>
      </w:r>
      <w:r>
        <w:rPr>
          <w:rFonts w:ascii="Arial" w:hAnsi="Arial" w:cs="Arial"/>
          <w:sz w:val="20"/>
        </w:rPr>
        <w:t xml:space="preserve"> :</w:t>
      </w:r>
    </w:p>
    <w:p w:rsidR="00126189" w:rsidRDefault="00126189" w:rsidP="00126189">
      <w:pPr>
        <w:pStyle w:val="Paragraphedeliste"/>
        <w:numPr>
          <w:ilvl w:val="1"/>
          <w:numId w:val="10"/>
        </w:numPr>
        <w:jc w:val="both"/>
        <w:rPr>
          <w:rFonts w:ascii="Arial" w:hAnsi="Arial" w:cs="Arial"/>
          <w:sz w:val="20"/>
        </w:rPr>
      </w:pPr>
      <w:r>
        <w:rPr>
          <w:rFonts w:ascii="Arial" w:hAnsi="Arial" w:cs="Arial"/>
          <w:sz w:val="20"/>
        </w:rPr>
        <w:t>Indépendante des variations de pression (autoéquilibrée)</w:t>
      </w:r>
    </w:p>
    <w:p w:rsidR="00126189" w:rsidRDefault="00126189" w:rsidP="00126189">
      <w:pPr>
        <w:pStyle w:val="Paragraphedeliste"/>
        <w:numPr>
          <w:ilvl w:val="1"/>
          <w:numId w:val="10"/>
        </w:numPr>
        <w:jc w:val="both"/>
        <w:rPr>
          <w:rFonts w:ascii="Arial" w:hAnsi="Arial" w:cs="Arial"/>
          <w:sz w:val="20"/>
        </w:rPr>
      </w:pPr>
      <w:r>
        <w:rPr>
          <w:rFonts w:ascii="Arial" w:hAnsi="Arial" w:cs="Arial"/>
          <w:sz w:val="20"/>
        </w:rPr>
        <w:t>C</w:t>
      </w:r>
      <w:r w:rsidRPr="00E03B9F">
        <w:rPr>
          <w:rFonts w:ascii="Arial" w:hAnsi="Arial" w:cs="Arial"/>
          <w:sz w:val="20"/>
        </w:rPr>
        <w:t>aractéristique égal pourcentage</w:t>
      </w:r>
    </w:p>
    <w:p w:rsidR="00126189" w:rsidRDefault="00126189" w:rsidP="00126189">
      <w:pPr>
        <w:pStyle w:val="Paragraphedeliste"/>
        <w:numPr>
          <w:ilvl w:val="1"/>
          <w:numId w:val="10"/>
        </w:numPr>
        <w:jc w:val="both"/>
        <w:rPr>
          <w:rFonts w:ascii="Arial" w:hAnsi="Arial" w:cs="Arial"/>
          <w:sz w:val="20"/>
        </w:rPr>
      </w:pPr>
      <w:r>
        <w:rPr>
          <w:rFonts w:ascii="Arial" w:hAnsi="Arial" w:cs="Arial"/>
          <w:sz w:val="20"/>
        </w:rPr>
        <w:t xml:space="preserve">Boisseau sphérique étanche </w:t>
      </w:r>
      <w:r w:rsidRPr="00E03B9F">
        <w:rPr>
          <w:rFonts w:ascii="Arial" w:hAnsi="Arial" w:cs="Arial"/>
          <w:sz w:val="20"/>
        </w:rPr>
        <w:t>classe A selon la norme EN12266-1</w:t>
      </w:r>
    </w:p>
    <w:p w:rsidR="00126189" w:rsidRDefault="00126189" w:rsidP="00126189">
      <w:pPr>
        <w:pStyle w:val="Paragraphedeliste"/>
        <w:numPr>
          <w:ilvl w:val="1"/>
          <w:numId w:val="10"/>
        </w:numPr>
        <w:jc w:val="both"/>
        <w:rPr>
          <w:rFonts w:ascii="Arial" w:hAnsi="Arial" w:cs="Arial"/>
          <w:sz w:val="20"/>
        </w:rPr>
      </w:pPr>
      <w:r>
        <w:rPr>
          <w:rFonts w:ascii="Arial" w:hAnsi="Arial" w:cs="Arial"/>
          <w:sz w:val="20"/>
        </w:rPr>
        <w:t>Axe et bille en acier inoxydable</w:t>
      </w:r>
    </w:p>
    <w:p w:rsidR="00126189" w:rsidRDefault="007662E1" w:rsidP="00126189">
      <w:pPr>
        <w:pStyle w:val="Paragraphedeliste"/>
        <w:numPr>
          <w:ilvl w:val="1"/>
          <w:numId w:val="10"/>
        </w:numPr>
        <w:jc w:val="both"/>
        <w:rPr>
          <w:rFonts w:ascii="Arial" w:hAnsi="Arial" w:cs="Arial"/>
          <w:sz w:val="20"/>
        </w:rPr>
      </w:pPr>
      <w:r>
        <w:rPr>
          <w:rFonts w:ascii="Arial" w:hAnsi="Arial" w:cs="Arial"/>
          <w:sz w:val="20"/>
        </w:rPr>
        <w:t>Débitmètre à ultrason calibré en eau avec certificat d'étalonnage</w:t>
      </w:r>
    </w:p>
    <w:p w:rsidR="00812216" w:rsidRDefault="00812216" w:rsidP="00812216">
      <w:pPr>
        <w:pStyle w:val="Paragraphedeliste"/>
        <w:numPr>
          <w:ilvl w:val="1"/>
          <w:numId w:val="10"/>
        </w:numPr>
        <w:jc w:val="both"/>
        <w:rPr>
          <w:rFonts w:ascii="Arial" w:hAnsi="Arial" w:cs="Arial"/>
          <w:sz w:val="20"/>
        </w:rPr>
      </w:pPr>
      <w:r>
        <w:rPr>
          <w:rFonts w:ascii="Arial" w:hAnsi="Arial" w:cs="Arial"/>
          <w:sz w:val="20"/>
        </w:rPr>
        <w:t xml:space="preserve">Sondes de température </w:t>
      </w:r>
      <w:proofErr w:type="spellStart"/>
      <w:r>
        <w:rPr>
          <w:rFonts w:ascii="Arial" w:hAnsi="Arial" w:cs="Arial"/>
          <w:sz w:val="20"/>
        </w:rPr>
        <w:t>appairée</w:t>
      </w:r>
      <w:proofErr w:type="spellEnd"/>
      <w:r>
        <w:rPr>
          <w:rFonts w:ascii="Arial" w:hAnsi="Arial" w:cs="Arial"/>
          <w:sz w:val="20"/>
        </w:rPr>
        <w:t xml:space="preserve"> (EN60751 Classe B)</w:t>
      </w:r>
    </w:p>
    <w:p w:rsidR="00956E16" w:rsidRPr="00956E16" w:rsidRDefault="00956E16" w:rsidP="00956E16">
      <w:pPr>
        <w:pStyle w:val="Paragraphedeliste"/>
        <w:numPr>
          <w:ilvl w:val="1"/>
          <w:numId w:val="10"/>
        </w:numPr>
        <w:jc w:val="both"/>
        <w:rPr>
          <w:rFonts w:ascii="Arial" w:hAnsi="Arial" w:cs="Arial"/>
          <w:sz w:val="20"/>
        </w:rPr>
      </w:pPr>
      <w:r>
        <w:rPr>
          <w:rFonts w:ascii="Arial" w:hAnsi="Arial" w:cs="Arial"/>
          <w:sz w:val="20"/>
        </w:rPr>
        <w:t>Mesure</w:t>
      </w:r>
      <w:r w:rsidR="00306B6A">
        <w:rPr>
          <w:rFonts w:ascii="Arial" w:hAnsi="Arial" w:cs="Arial"/>
          <w:sz w:val="20"/>
        </w:rPr>
        <w:t xml:space="preserve"> du taux de glycol</w:t>
      </w:r>
      <w:r>
        <w:rPr>
          <w:rFonts w:ascii="Arial" w:hAnsi="Arial" w:cs="Arial"/>
          <w:sz w:val="20"/>
        </w:rPr>
        <w:t xml:space="preserve"> et compensation</w:t>
      </w:r>
      <w:r w:rsidR="00987BC8">
        <w:rPr>
          <w:rFonts w:ascii="Arial" w:hAnsi="Arial" w:cs="Arial"/>
          <w:sz w:val="20"/>
        </w:rPr>
        <w:t xml:space="preserve"> automatique</w:t>
      </w:r>
      <w:r>
        <w:rPr>
          <w:rFonts w:ascii="Arial" w:hAnsi="Arial" w:cs="Arial"/>
          <w:sz w:val="20"/>
        </w:rPr>
        <w:t xml:space="preserve"> </w:t>
      </w:r>
      <w:r w:rsidR="00306B6A">
        <w:rPr>
          <w:rFonts w:ascii="Arial" w:hAnsi="Arial" w:cs="Arial"/>
          <w:sz w:val="20"/>
        </w:rPr>
        <w:t>dans la lecture de débit</w:t>
      </w:r>
    </w:p>
    <w:p w:rsidR="0022562D" w:rsidRPr="009163D1" w:rsidRDefault="0022562D" w:rsidP="009163D1">
      <w:pPr>
        <w:pStyle w:val="Paragraphedeliste"/>
        <w:numPr>
          <w:ilvl w:val="1"/>
          <w:numId w:val="10"/>
        </w:numPr>
        <w:jc w:val="both"/>
        <w:rPr>
          <w:rFonts w:ascii="Arial" w:hAnsi="Arial" w:cs="Arial"/>
          <w:sz w:val="20"/>
        </w:rPr>
      </w:pPr>
      <w:r>
        <w:rPr>
          <w:rFonts w:ascii="Arial" w:hAnsi="Arial" w:cs="Arial"/>
          <w:sz w:val="20"/>
        </w:rPr>
        <w:t xml:space="preserve">IP54 – Montage à l'abri de la pluie, avec capuchon </w:t>
      </w:r>
      <w:r w:rsidRPr="0022562D">
        <w:rPr>
          <w:rFonts w:ascii="Arial" w:hAnsi="Arial" w:cs="Arial"/>
          <w:sz w:val="20"/>
        </w:rPr>
        <w:t>Z-STRJ.1</w:t>
      </w:r>
      <w:r>
        <w:rPr>
          <w:rFonts w:ascii="Arial" w:hAnsi="Arial" w:cs="Arial"/>
          <w:sz w:val="20"/>
        </w:rPr>
        <w:t xml:space="preserve"> sur le RJ45.</w:t>
      </w:r>
    </w:p>
    <w:p w:rsidR="005B0002" w:rsidRDefault="005B0002" w:rsidP="005B0002">
      <w:pPr>
        <w:pStyle w:val="Paragraphedeliste"/>
        <w:numPr>
          <w:ilvl w:val="1"/>
          <w:numId w:val="10"/>
        </w:numPr>
        <w:jc w:val="both"/>
        <w:rPr>
          <w:rFonts w:ascii="Arial" w:hAnsi="Arial" w:cs="Arial"/>
          <w:sz w:val="20"/>
        </w:rPr>
      </w:pPr>
      <w:r>
        <w:rPr>
          <w:rFonts w:ascii="Arial" w:hAnsi="Arial" w:cs="Arial"/>
          <w:sz w:val="20"/>
        </w:rPr>
        <w:t xml:space="preserve">PN16, </w:t>
      </w:r>
      <w:proofErr w:type="spellStart"/>
      <w:r>
        <w:rPr>
          <w:rFonts w:ascii="Arial" w:hAnsi="Arial" w:cs="Arial"/>
          <w:sz w:val="20"/>
        </w:rPr>
        <w:t>Δpmax</w:t>
      </w:r>
      <w:proofErr w:type="spellEnd"/>
      <w:r>
        <w:rPr>
          <w:rFonts w:ascii="Arial" w:hAnsi="Arial" w:cs="Arial"/>
          <w:sz w:val="20"/>
        </w:rPr>
        <w:t xml:space="preserve"> = 3,4bar</w:t>
      </w:r>
    </w:p>
    <w:p w:rsidR="007662E1" w:rsidRDefault="007662E1" w:rsidP="007662E1">
      <w:pPr>
        <w:pStyle w:val="Paragraphedeliste"/>
        <w:numPr>
          <w:ilvl w:val="1"/>
          <w:numId w:val="10"/>
        </w:numPr>
        <w:jc w:val="both"/>
        <w:rPr>
          <w:rFonts w:ascii="Arial" w:hAnsi="Arial" w:cs="Arial"/>
          <w:sz w:val="20"/>
        </w:rPr>
      </w:pPr>
      <w:r>
        <w:rPr>
          <w:rFonts w:ascii="Arial" w:hAnsi="Arial" w:cs="Arial"/>
          <w:sz w:val="20"/>
        </w:rPr>
        <w:t>Limiteur de débit max</w:t>
      </w:r>
    </w:p>
    <w:p w:rsidR="007662E1" w:rsidRDefault="007662E1" w:rsidP="007662E1">
      <w:pPr>
        <w:pStyle w:val="Paragraphedeliste"/>
        <w:numPr>
          <w:ilvl w:val="1"/>
          <w:numId w:val="10"/>
        </w:numPr>
        <w:jc w:val="both"/>
        <w:rPr>
          <w:rFonts w:ascii="Arial" w:hAnsi="Arial" w:cs="Arial"/>
          <w:sz w:val="20"/>
        </w:rPr>
      </w:pPr>
      <w:r>
        <w:rPr>
          <w:rFonts w:ascii="Arial" w:hAnsi="Arial" w:cs="Arial"/>
          <w:sz w:val="20"/>
        </w:rPr>
        <w:t>Limiteur de puissance max</w:t>
      </w:r>
    </w:p>
    <w:p w:rsidR="00126189" w:rsidRPr="00156E47" w:rsidRDefault="00126189" w:rsidP="007662E1">
      <w:pPr>
        <w:pStyle w:val="Paragraphedeliste"/>
        <w:numPr>
          <w:ilvl w:val="1"/>
          <w:numId w:val="10"/>
        </w:numPr>
        <w:jc w:val="both"/>
        <w:rPr>
          <w:rFonts w:ascii="Arial" w:hAnsi="Arial" w:cs="Arial"/>
          <w:sz w:val="20"/>
        </w:rPr>
      </w:pPr>
      <w:r>
        <w:rPr>
          <w:rFonts w:ascii="Arial" w:hAnsi="Arial" w:cs="Arial"/>
          <w:sz w:val="20"/>
        </w:rPr>
        <w:t>Optimisation du ΔT (fonction ΔT manager)</w:t>
      </w:r>
    </w:p>
    <w:p w:rsidR="007662E1" w:rsidRDefault="007662E1" w:rsidP="007662E1">
      <w:pPr>
        <w:pStyle w:val="Paragraphedeliste"/>
        <w:numPr>
          <w:ilvl w:val="1"/>
          <w:numId w:val="10"/>
        </w:numPr>
        <w:jc w:val="both"/>
        <w:rPr>
          <w:rFonts w:ascii="Arial" w:hAnsi="Arial" w:cs="Arial"/>
          <w:sz w:val="20"/>
        </w:rPr>
      </w:pPr>
      <w:proofErr w:type="spellStart"/>
      <w:r>
        <w:rPr>
          <w:rFonts w:ascii="Arial" w:hAnsi="Arial" w:cs="Arial"/>
          <w:sz w:val="20"/>
        </w:rPr>
        <w:t>Webserveur</w:t>
      </w:r>
      <w:proofErr w:type="spellEnd"/>
    </w:p>
    <w:p w:rsidR="007662E1" w:rsidRDefault="007662E1" w:rsidP="007662E1">
      <w:pPr>
        <w:pStyle w:val="Paragraphedeliste"/>
        <w:numPr>
          <w:ilvl w:val="1"/>
          <w:numId w:val="10"/>
        </w:numPr>
        <w:jc w:val="both"/>
        <w:rPr>
          <w:rFonts w:ascii="Arial" w:hAnsi="Arial" w:cs="Arial"/>
          <w:sz w:val="20"/>
        </w:rPr>
      </w:pPr>
      <w:r>
        <w:rPr>
          <w:rFonts w:ascii="Arial" w:hAnsi="Arial" w:cs="Arial"/>
          <w:sz w:val="20"/>
        </w:rPr>
        <w:t xml:space="preserve">Rapport de mise en service automatisé </w:t>
      </w:r>
      <w:proofErr w:type="spellStart"/>
      <w:r>
        <w:rPr>
          <w:rFonts w:ascii="Arial" w:hAnsi="Arial" w:cs="Arial"/>
          <w:sz w:val="20"/>
        </w:rPr>
        <w:t>pdf</w:t>
      </w:r>
      <w:proofErr w:type="spellEnd"/>
    </w:p>
    <w:p w:rsidR="007662E1" w:rsidRDefault="007662E1" w:rsidP="007662E1">
      <w:pPr>
        <w:pStyle w:val="Paragraphedeliste"/>
        <w:numPr>
          <w:ilvl w:val="1"/>
          <w:numId w:val="10"/>
        </w:numPr>
        <w:jc w:val="both"/>
        <w:rPr>
          <w:rFonts w:ascii="Arial" w:hAnsi="Arial" w:cs="Arial"/>
          <w:sz w:val="20"/>
        </w:rPr>
      </w:pPr>
      <w:r>
        <w:rPr>
          <w:rFonts w:ascii="Arial" w:hAnsi="Arial" w:cs="Arial"/>
          <w:sz w:val="20"/>
        </w:rPr>
        <w:t>Mémoire locale 13 mois</w:t>
      </w:r>
    </w:p>
    <w:p w:rsidR="007662E1" w:rsidRDefault="007662E1" w:rsidP="007662E1">
      <w:pPr>
        <w:pStyle w:val="Paragraphedeliste"/>
        <w:numPr>
          <w:ilvl w:val="1"/>
          <w:numId w:val="10"/>
        </w:numPr>
        <w:jc w:val="both"/>
        <w:rPr>
          <w:rFonts w:ascii="Arial" w:hAnsi="Arial" w:cs="Arial"/>
          <w:sz w:val="20"/>
        </w:rPr>
      </w:pPr>
      <w:r>
        <w:rPr>
          <w:rFonts w:ascii="Arial" w:hAnsi="Arial" w:cs="Arial"/>
          <w:sz w:val="20"/>
        </w:rPr>
        <w:t xml:space="preserve">Communication </w:t>
      </w:r>
      <w:proofErr w:type="spellStart"/>
      <w:r>
        <w:rPr>
          <w:rFonts w:ascii="Arial" w:hAnsi="Arial" w:cs="Arial"/>
          <w:sz w:val="20"/>
        </w:rPr>
        <w:t>Bacnet</w:t>
      </w:r>
      <w:proofErr w:type="spellEnd"/>
      <w:r>
        <w:rPr>
          <w:rFonts w:ascii="Arial" w:hAnsi="Arial" w:cs="Arial"/>
          <w:sz w:val="20"/>
        </w:rPr>
        <w:t xml:space="preserve"> ou Modbus (IP et RS485)</w:t>
      </w:r>
    </w:p>
    <w:p w:rsidR="007662E1" w:rsidRDefault="007662E1" w:rsidP="007662E1">
      <w:pPr>
        <w:pStyle w:val="Paragraphedeliste"/>
        <w:numPr>
          <w:ilvl w:val="1"/>
          <w:numId w:val="10"/>
        </w:numPr>
        <w:jc w:val="both"/>
        <w:rPr>
          <w:rFonts w:ascii="Arial" w:hAnsi="Arial" w:cs="Arial"/>
          <w:sz w:val="20"/>
        </w:rPr>
      </w:pPr>
      <w:r>
        <w:rPr>
          <w:rFonts w:ascii="Arial" w:hAnsi="Arial" w:cs="Arial"/>
          <w:sz w:val="20"/>
        </w:rPr>
        <w:t>Connexion et services Cloud (rapport d'utilisation trimestriel, assistance à l'optimisation)</w:t>
      </w:r>
    </w:p>
    <w:p w:rsidR="007662E1" w:rsidRPr="00B0487F" w:rsidRDefault="007662E1" w:rsidP="007662E1">
      <w:pPr>
        <w:pStyle w:val="Paragraphedeliste"/>
        <w:ind w:left="1440"/>
        <w:jc w:val="both"/>
        <w:rPr>
          <w:rFonts w:ascii="Arial" w:hAnsi="Arial" w:cs="Arial"/>
          <w:sz w:val="20"/>
        </w:rPr>
      </w:pPr>
    </w:p>
    <w:p w:rsidR="007662E1" w:rsidRDefault="007662E1" w:rsidP="007662E1">
      <w:pPr>
        <w:pStyle w:val="Paragraphedeliste"/>
        <w:jc w:val="both"/>
        <w:rPr>
          <w:rFonts w:ascii="Arial" w:hAnsi="Arial" w:cs="Arial"/>
          <w:i/>
          <w:sz w:val="20"/>
        </w:rPr>
      </w:pPr>
      <w:r w:rsidRPr="00C46722">
        <w:rPr>
          <w:rFonts w:ascii="Arial" w:hAnsi="Arial" w:cs="Arial"/>
          <w:i/>
          <w:sz w:val="20"/>
          <w:u w:val="single"/>
        </w:rPr>
        <w:t>Option 1</w:t>
      </w:r>
      <w:r w:rsidRPr="00537E1A">
        <w:rPr>
          <w:rFonts w:ascii="Arial" w:hAnsi="Arial" w:cs="Arial"/>
          <w:i/>
          <w:sz w:val="20"/>
        </w:rPr>
        <w:t xml:space="preserve"> :</w:t>
      </w:r>
      <w:r>
        <w:rPr>
          <w:rFonts w:ascii="Arial" w:hAnsi="Arial" w:cs="Arial"/>
          <w:sz w:val="20"/>
        </w:rPr>
        <w:t xml:space="preserve"> </w:t>
      </w:r>
      <w:r w:rsidRPr="00E03B9F">
        <w:rPr>
          <w:rFonts w:ascii="Arial" w:hAnsi="Arial" w:cs="Arial"/>
          <w:i/>
          <w:sz w:val="20"/>
        </w:rPr>
        <w:t>Pour assurer un minimum de pertes d'énergie et un accès permanent aux vannes, elles seront équipées de coques calorifuges adaptées et démontables.</w:t>
      </w:r>
    </w:p>
    <w:p w:rsidR="007662E1" w:rsidRDefault="007662E1" w:rsidP="007662E1">
      <w:pPr>
        <w:pStyle w:val="Paragraphedeliste"/>
        <w:jc w:val="both"/>
        <w:rPr>
          <w:rFonts w:ascii="Arial" w:hAnsi="Arial" w:cs="Arial"/>
          <w:i/>
          <w:sz w:val="20"/>
        </w:rPr>
      </w:pPr>
    </w:p>
    <w:p w:rsidR="007662E1" w:rsidRDefault="007662E1" w:rsidP="007662E1">
      <w:pPr>
        <w:pStyle w:val="Paragraphedeliste"/>
        <w:rPr>
          <w:rFonts w:ascii="Arial" w:hAnsi="Arial" w:cs="Arial"/>
          <w:i/>
          <w:sz w:val="20"/>
        </w:rPr>
      </w:pPr>
      <w:r>
        <w:rPr>
          <w:rFonts w:ascii="Arial" w:hAnsi="Arial" w:cs="Arial"/>
          <w:i/>
          <w:sz w:val="20"/>
          <w:u w:val="single"/>
        </w:rPr>
        <w:t>Option 2</w:t>
      </w:r>
      <w:r w:rsidRPr="006726AF">
        <w:rPr>
          <w:rFonts w:ascii="Arial" w:hAnsi="Arial" w:cs="Arial"/>
          <w:i/>
          <w:sz w:val="20"/>
        </w:rPr>
        <w:t xml:space="preserve"> : En cas de rupture de courant, la vanne dispose d'une fonction de sécurité Normalement Fermée / Normalement Ouverte.</w:t>
      </w:r>
    </w:p>
    <w:p w:rsidR="007662E1" w:rsidRDefault="007662E1" w:rsidP="007662E1">
      <w:pPr>
        <w:pStyle w:val="Paragraphedeliste"/>
        <w:rPr>
          <w:rFonts w:ascii="Arial" w:hAnsi="Arial" w:cs="Arial"/>
          <w:i/>
          <w:sz w:val="20"/>
        </w:rPr>
      </w:pPr>
    </w:p>
    <w:p w:rsidR="007662E1" w:rsidRDefault="007662E1" w:rsidP="007662E1">
      <w:pPr>
        <w:spacing w:after="160" w:line="259" w:lineRule="auto"/>
        <w:jc w:val="both"/>
        <w:rPr>
          <w:rFonts w:ascii="Arial" w:hAnsi="Arial" w:cs="Arial"/>
          <w:b/>
          <w:sz w:val="20"/>
          <w:szCs w:val="20"/>
          <w:u w:val="single"/>
        </w:rPr>
      </w:pPr>
      <w:bookmarkStart w:id="1" w:name="_GoBack"/>
      <w:bookmarkEnd w:id="1"/>
    </w:p>
    <w:p w:rsidR="007662E1" w:rsidRPr="00373D76" w:rsidRDefault="007662E1" w:rsidP="007662E1">
      <w:pPr>
        <w:ind w:left="708"/>
        <w:jc w:val="both"/>
        <w:rPr>
          <w:rFonts w:ascii="Arial" w:hAnsi="Arial" w:cs="Arial"/>
          <w:sz w:val="20"/>
        </w:rPr>
      </w:pPr>
      <w:r w:rsidRPr="00373D76">
        <w:rPr>
          <w:rFonts w:ascii="Arial" w:hAnsi="Arial" w:cs="Arial"/>
          <w:sz w:val="20"/>
        </w:rPr>
        <w:t xml:space="preserve">Marque Belimo ou techniquement équivalent </w:t>
      </w:r>
    </w:p>
    <w:p w:rsidR="007662E1" w:rsidRPr="00373D76" w:rsidRDefault="007662E1" w:rsidP="007662E1">
      <w:pPr>
        <w:ind w:left="708"/>
        <w:jc w:val="both"/>
        <w:rPr>
          <w:rFonts w:ascii="Arial" w:hAnsi="Arial" w:cs="Arial"/>
          <w:sz w:val="20"/>
        </w:rPr>
      </w:pPr>
      <w:r w:rsidRPr="00373D76">
        <w:rPr>
          <w:rFonts w:ascii="Arial" w:hAnsi="Arial" w:cs="Arial"/>
          <w:sz w:val="20"/>
        </w:rPr>
        <w:t xml:space="preserve">Belimo </w:t>
      </w:r>
      <w:proofErr w:type="spellStart"/>
      <w:r w:rsidRPr="00373D76">
        <w:rPr>
          <w:rFonts w:ascii="Arial" w:hAnsi="Arial" w:cs="Arial"/>
          <w:sz w:val="20"/>
        </w:rPr>
        <w:t>Energy</w:t>
      </w:r>
      <w:proofErr w:type="spellEnd"/>
      <w:r w:rsidRPr="00373D76">
        <w:rPr>
          <w:rFonts w:ascii="Arial" w:hAnsi="Arial" w:cs="Arial"/>
          <w:sz w:val="20"/>
        </w:rPr>
        <w:t xml:space="preserve"> Valve indépendante de la pression et mesure d'énergie type : EV…R/F+BAC</w:t>
      </w:r>
    </w:p>
    <w:p w:rsidR="00A74545" w:rsidRPr="00A74545" w:rsidRDefault="00A74545" w:rsidP="00A74545">
      <w:pPr>
        <w:ind w:left="708"/>
        <w:rPr>
          <w:rFonts w:ascii="Arial" w:hAnsi="Arial" w:cs="Arial"/>
          <w:i/>
          <w:sz w:val="20"/>
        </w:rPr>
      </w:pPr>
      <w:r w:rsidRPr="006726AF">
        <w:rPr>
          <w:rFonts w:ascii="Arial" w:hAnsi="Arial" w:cs="Arial"/>
          <w:i/>
          <w:sz w:val="20"/>
          <w:u w:val="single"/>
        </w:rPr>
        <w:t xml:space="preserve">Option </w:t>
      </w:r>
      <w:r>
        <w:rPr>
          <w:rFonts w:ascii="Arial" w:hAnsi="Arial" w:cs="Arial"/>
          <w:i/>
          <w:sz w:val="20"/>
          <w:u w:val="single"/>
        </w:rPr>
        <w:t>1</w:t>
      </w:r>
      <w:r w:rsidRPr="006726AF">
        <w:rPr>
          <w:rFonts w:ascii="Arial" w:hAnsi="Arial" w:cs="Arial"/>
          <w:i/>
          <w:sz w:val="20"/>
        </w:rPr>
        <w:t xml:space="preserve"> : coque calorifuge thermoformée DN15…50 : EXT-OC-</w:t>
      </w:r>
      <w:proofErr w:type="gramStart"/>
      <w:r w:rsidRPr="006726AF">
        <w:rPr>
          <w:rFonts w:ascii="Arial" w:hAnsi="Arial" w:cs="Arial"/>
          <w:i/>
          <w:sz w:val="20"/>
        </w:rPr>
        <w:t>ZEP..</w:t>
      </w:r>
      <w:proofErr w:type="gramEnd"/>
    </w:p>
    <w:p w:rsidR="007662E1" w:rsidRPr="006726AF" w:rsidRDefault="00A74545" w:rsidP="007662E1">
      <w:pPr>
        <w:ind w:left="708"/>
        <w:rPr>
          <w:rFonts w:ascii="Arial" w:hAnsi="Arial" w:cs="Arial"/>
          <w:i/>
          <w:sz w:val="20"/>
        </w:rPr>
      </w:pPr>
      <w:r>
        <w:rPr>
          <w:rFonts w:ascii="Arial" w:hAnsi="Arial" w:cs="Arial"/>
          <w:i/>
          <w:sz w:val="20"/>
          <w:u w:val="single"/>
        </w:rPr>
        <w:t>Option 2</w:t>
      </w:r>
      <w:r w:rsidR="007662E1" w:rsidRPr="006726AF">
        <w:rPr>
          <w:rFonts w:ascii="Arial" w:hAnsi="Arial" w:cs="Arial"/>
          <w:i/>
          <w:sz w:val="20"/>
        </w:rPr>
        <w:t xml:space="preserve"> : Vanne Belimo </w:t>
      </w:r>
      <w:proofErr w:type="spellStart"/>
      <w:r w:rsidR="007662E1" w:rsidRPr="006726AF">
        <w:rPr>
          <w:rFonts w:ascii="Arial" w:hAnsi="Arial" w:cs="Arial"/>
          <w:i/>
          <w:sz w:val="20"/>
        </w:rPr>
        <w:t>Energy</w:t>
      </w:r>
      <w:proofErr w:type="spellEnd"/>
      <w:r w:rsidR="007662E1" w:rsidRPr="006726AF">
        <w:rPr>
          <w:rFonts w:ascii="Arial" w:hAnsi="Arial" w:cs="Arial"/>
          <w:i/>
          <w:sz w:val="20"/>
        </w:rPr>
        <w:t xml:space="preserve"> Valve™ avec fonction de sécurité : EV…R/F+KBAC</w:t>
      </w:r>
    </w:p>
    <w:p w:rsidR="00E03B9F" w:rsidRDefault="00E03B9F" w:rsidP="00A26B7B">
      <w:pPr>
        <w:jc w:val="both"/>
        <w:rPr>
          <w:rFonts w:ascii="Arial" w:hAnsi="Arial" w:cs="Arial"/>
          <w:sz w:val="20"/>
          <w:szCs w:val="20"/>
        </w:rPr>
      </w:pPr>
    </w:p>
    <w:p w:rsidR="00C33C94" w:rsidRDefault="00970DB7" w:rsidP="002E1619">
      <w:pPr>
        <w:spacing w:after="160" w:line="259" w:lineRule="auto"/>
        <w:ind w:firstLine="708"/>
        <w:jc w:val="both"/>
        <w:rPr>
          <w:rFonts w:ascii="Arial" w:hAnsi="Arial" w:cs="Arial"/>
          <w:b/>
          <w:sz w:val="20"/>
          <w:szCs w:val="20"/>
          <w:u w:val="single"/>
        </w:rPr>
      </w:pPr>
      <w:r>
        <w:rPr>
          <w:noProof/>
          <w:lang w:eastAsia="fr-FR"/>
        </w:rPr>
        <w:drawing>
          <wp:anchor distT="0" distB="0" distL="114300" distR="114300" simplePos="0" relativeHeight="251659264" behindDoc="0" locked="0" layoutInCell="1" allowOverlap="1" wp14:anchorId="1B5B34CD" wp14:editId="15055FB0">
            <wp:simplePos x="0" y="0"/>
            <wp:positionH relativeFrom="column">
              <wp:posOffset>711200</wp:posOffset>
            </wp:positionH>
            <wp:positionV relativeFrom="paragraph">
              <wp:posOffset>1423035</wp:posOffset>
            </wp:positionV>
            <wp:extent cx="671195" cy="228600"/>
            <wp:effectExtent l="0" t="0" r="0" b="0"/>
            <wp:wrapNone/>
            <wp:docPr id="235" name="Picture 52" descr="C:\Users\daudeya\AppData\Local\Temp\SNAGHTML1c76711.PNG"/>
            <wp:cNvGraphicFramePr/>
            <a:graphic xmlns:a="http://schemas.openxmlformats.org/drawingml/2006/main">
              <a:graphicData uri="http://schemas.openxmlformats.org/drawingml/2006/picture">
                <pic:pic xmlns:pic="http://schemas.openxmlformats.org/drawingml/2006/picture">
                  <pic:nvPicPr>
                    <pic:cNvPr id="235" name="Picture 52" descr="C:\Users\daudeya\AppData\Local\Temp\SNAGHTML1c7671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95" cy="228600"/>
                    </a:xfrm>
                    <a:prstGeom prst="rect">
                      <a:avLst/>
                    </a:prstGeom>
                    <a:noFill/>
                    <a:extLst/>
                  </pic:spPr>
                </pic:pic>
              </a:graphicData>
            </a:graphic>
          </wp:anchor>
        </w:drawing>
      </w:r>
      <w:r>
        <w:rPr>
          <w:noProof/>
          <w:lang w:eastAsia="fr-FR"/>
        </w:rPr>
        <w:drawing>
          <wp:anchor distT="0" distB="0" distL="114300" distR="114300" simplePos="0" relativeHeight="251660288" behindDoc="0" locked="0" layoutInCell="1" allowOverlap="1" wp14:anchorId="1E1696B5" wp14:editId="1CA60493">
            <wp:simplePos x="0" y="0"/>
            <wp:positionH relativeFrom="column">
              <wp:posOffset>671513</wp:posOffset>
            </wp:positionH>
            <wp:positionV relativeFrom="paragraph">
              <wp:posOffset>1243965</wp:posOffset>
            </wp:positionV>
            <wp:extent cx="739775" cy="152400"/>
            <wp:effectExtent l="0" t="0" r="3175" b="0"/>
            <wp:wrapNone/>
            <wp:docPr id="236" name="Picture 54" descr="C:\Users\daudeya\AppData\Local\Temp\SNAGHTML1c8e053.PNG"/>
            <wp:cNvGraphicFramePr/>
            <a:graphic xmlns:a="http://schemas.openxmlformats.org/drawingml/2006/main">
              <a:graphicData uri="http://schemas.openxmlformats.org/drawingml/2006/picture">
                <pic:pic xmlns:pic="http://schemas.openxmlformats.org/drawingml/2006/picture">
                  <pic:nvPicPr>
                    <pic:cNvPr id="236" name="Picture 54" descr="C:\Users\daudeya\AppData\Local\Temp\SNAGHTML1c8e053.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152400"/>
                    </a:xfrm>
                    <a:prstGeom prst="rect">
                      <a:avLst/>
                    </a:prstGeom>
                    <a:noFill/>
                    <a:extLst/>
                  </pic:spPr>
                </pic:pic>
              </a:graphicData>
            </a:graphic>
          </wp:anchor>
        </w:drawing>
      </w:r>
      <w:r w:rsidR="00C750E2" w:rsidRPr="00814995">
        <w:rPr>
          <w:rFonts w:ascii="Arial" w:hAnsi="Arial" w:cs="Arial"/>
          <w:noProof/>
          <w:sz w:val="20"/>
          <w:szCs w:val="20"/>
          <w:lang w:eastAsia="fr-FR"/>
        </w:rPr>
        <w:drawing>
          <wp:inline distT="0" distB="0" distL="0" distR="0" wp14:anchorId="275A7790" wp14:editId="54A99FB6">
            <wp:extent cx="1123521" cy="1556142"/>
            <wp:effectExtent l="0" t="6667" r="0" b="0"/>
            <wp:docPr id="8250" name="Picture 58" descr="C:\Users\daudeya\AppData\Local\Temp\SNAGHTML1a4b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 name="Picture 58" descr="C:\Users\daudeya\AppData\Local\Temp\SNAGHTML1a4b9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123521" cy="1556142"/>
                    </a:xfrm>
                    <a:prstGeom prst="rect">
                      <a:avLst/>
                    </a:prstGeom>
                    <a:noFill/>
                    <a:extLst/>
                  </pic:spPr>
                </pic:pic>
              </a:graphicData>
            </a:graphic>
          </wp:inline>
        </w:drawing>
      </w:r>
      <w:r w:rsidR="00C750E2">
        <w:rPr>
          <w:noProof/>
          <w:lang w:eastAsia="fr-FR"/>
        </w:rPr>
        <w:drawing>
          <wp:inline distT="0" distB="0" distL="0" distR="0" wp14:anchorId="293987D1" wp14:editId="1F1C180C">
            <wp:extent cx="1827157" cy="1199072"/>
            <wp:effectExtent l="0" t="0" r="190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225" cy="1210273"/>
                    </a:xfrm>
                    <a:prstGeom prst="rect">
                      <a:avLst/>
                    </a:prstGeom>
                  </pic:spPr>
                </pic:pic>
              </a:graphicData>
            </a:graphic>
          </wp:inline>
        </w:drawing>
      </w:r>
      <w:r w:rsidR="00C750E2">
        <w:rPr>
          <w:noProof/>
          <w:lang w:eastAsia="fr-FR"/>
        </w:rPr>
        <w:drawing>
          <wp:inline distT="0" distB="0" distL="0" distR="0" wp14:anchorId="07D6FA4C" wp14:editId="5D4CF36C">
            <wp:extent cx="1756191" cy="13974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9396" cy="1407988"/>
                    </a:xfrm>
                    <a:prstGeom prst="rect">
                      <a:avLst/>
                    </a:prstGeom>
                  </pic:spPr>
                </pic:pic>
              </a:graphicData>
            </a:graphic>
          </wp:inline>
        </w:drawing>
      </w:r>
    </w:p>
    <w:p w:rsidR="002E1619" w:rsidRDefault="002E1619" w:rsidP="00A26B7B">
      <w:pPr>
        <w:spacing w:after="160" w:line="259" w:lineRule="auto"/>
        <w:jc w:val="both"/>
        <w:rPr>
          <w:rFonts w:ascii="Arial" w:hAnsi="Arial" w:cs="Arial"/>
          <w:b/>
          <w:color w:val="787878"/>
          <w:sz w:val="20"/>
          <w:szCs w:val="20"/>
          <w:u w:val="single"/>
        </w:rPr>
      </w:pPr>
    </w:p>
    <w:p w:rsidR="002E1619" w:rsidRDefault="002E1619" w:rsidP="00A26B7B">
      <w:pPr>
        <w:spacing w:after="160" w:line="259" w:lineRule="auto"/>
        <w:jc w:val="both"/>
        <w:rPr>
          <w:rFonts w:ascii="Arial" w:hAnsi="Arial" w:cs="Arial"/>
          <w:b/>
          <w:color w:val="787878"/>
          <w:sz w:val="20"/>
          <w:szCs w:val="20"/>
          <w:u w:val="single"/>
        </w:rPr>
      </w:pPr>
    </w:p>
    <w:p w:rsidR="00E03B9F" w:rsidRDefault="00E03B9F" w:rsidP="00A26B7B">
      <w:pPr>
        <w:spacing w:after="160" w:line="259" w:lineRule="auto"/>
        <w:jc w:val="both"/>
        <w:rPr>
          <w:rFonts w:ascii="Arial" w:hAnsi="Arial" w:cs="Arial"/>
          <w:b/>
          <w:sz w:val="20"/>
          <w:szCs w:val="20"/>
          <w:u w:val="single"/>
        </w:rPr>
      </w:pPr>
      <w:r w:rsidRPr="00AE622B">
        <w:rPr>
          <w:rFonts w:ascii="Arial" w:hAnsi="Arial" w:cs="Arial"/>
          <w:b/>
          <w:color w:val="787878"/>
          <w:sz w:val="20"/>
          <w:szCs w:val="20"/>
          <w:u w:val="single"/>
        </w:rPr>
        <w:t>Schéma hydraulique</w:t>
      </w:r>
    </w:p>
    <w:p w:rsidR="008A2A1C" w:rsidRPr="00E03B9F" w:rsidRDefault="00E707C3" w:rsidP="00A26B7B">
      <w:pPr>
        <w:jc w:val="both"/>
        <w:rPr>
          <w:rFonts w:ascii="Arial" w:hAnsi="Arial" w:cs="Arial"/>
          <w:b/>
          <w:sz w:val="20"/>
          <w:szCs w:val="20"/>
          <w:u w:val="single"/>
        </w:rPr>
      </w:pPr>
      <w:r>
        <w:rPr>
          <w:noProof/>
          <w:lang w:eastAsia="fr-FR"/>
        </w:rPr>
        <w:drawing>
          <wp:inline distT="0" distB="0" distL="0" distR="0" wp14:anchorId="716A7A4E" wp14:editId="478FABCD">
            <wp:extent cx="5666667" cy="40476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6667" cy="4047619"/>
                    </a:xfrm>
                    <a:prstGeom prst="rect">
                      <a:avLst/>
                    </a:prstGeom>
                  </pic:spPr>
                </pic:pic>
              </a:graphicData>
            </a:graphic>
          </wp:inline>
        </w:drawing>
      </w:r>
    </w:p>
    <w:sectPr w:rsidR="008A2A1C" w:rsidRPr="00E03B9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DF" w:rsidRDefault="00BE6CDF" w:rsidP="001E20DD">
      <w:r>
        <w:separator/>
      </w:r>
    </w:p>
  </w:endnote>
  <w:endnote w:type="continuationSeparator" w:id="0">
    <w:p w:rsidR="00BE6CDF" w:rsidRDefault="00BE6CDF" w:rsidP="001E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E2" w:rsidRDefault="007D4B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07" w:rsidRPr="00ED0781" w:rsidRDefault="00ED0781">
    <w:pPr>
      <w:pStyle w:val="Pieddepage"/>
      <w:rPr>
        <w:lang w:val="en-US"/>
      </w:rPr>
    </w:pPr>
    <w:r w:rsidRPr="00ED0781">
      <w:rPr>
        <w:lang w:val="en-US"/>
      </w:rPr>
      <w:t>BELIMO</w:t>
    </w:r>
    <w:r>
      <w:rPr>
        <w:lang w:val="en-US"/>
      </w:rPr>
      <w:t xml:space="preserve"> France</w:t>
    </w:r>
    <w:r w:rsidRPr="00ED0781">
      <w:rPr>
        <w:lang w:val="en-US"/>
      </w:rPr>
      <w:t xml:space="preserve"> – </w:t>
    </w:r>
    <w:hyperlink r:id="rId1" w:history="1">
      <w:r w:rsidRPr="00ED0781">
        <w:rPr>
          <w:rStyle w:val="Lienhypertexte"/>
          <w:lang w:val="en-US"/>
        </w:rPr>
        <w:t>www.belimo.fr</w:t>
      </w:r>
    </w:hyperlink>
    <w:r w:rsidRPr="00ED0781">
      <w:rPr>
        <w:lang w:val="en-US"/>
      </w:rPr>
      <w:t xml:space="preserve"> – </w:t>
    </w:r>
    <w:hyperlink r:id="rId2" w:history="1">
      <w:r w:rsidRPr="00ED0781">
        <w:rPr>
          <w:rStyle w:val="Lienhypertexte"/>
          <w:lang w:val="en-US"/>
        </w:rPr>
        <w:t>info@belimo.fr</w:t>
      </w:r>
    </w:hyperlink>
    <w:r w:rsidRPr="00ED0781">
      <w:rPr>
        <w:lang w:val="en-US"/>
      </w:rPr>
      <w:t xml:space="preserve"> – 01 64 72 83 70</w:t>
    </w:r>
    <w:r w:rsidR="007D4BE2">
      <w:rPr>
        <w:lang w:val="en-US"/>
      </w:rPr>
      <w:tab/>
    </w:r>
    <w:r w:rsidR="007D4BE2" w:rsidRPr="007D4BE2">
      <w:rPr>
        <w:lang w:val="en-US"/>
      </w:rPr>
      <w:fldChar w:fldCharType="begin"/>
    </w:r>
    <w:r w:rsidR="007D4BE2" w:rsidRPr="007D4BE2">
      <w:rPr>
        <w:lang w:val="en-US"/>
      </w:rPr>
      <w:instrText>PAGE   \* MERGEFORMAT</w:instrText>
    </w:r>
    <w:r w:rsidR="007D4BE2" w:rsidRPr="007D4BE2">
      <w:rPr>
        <w:lang w:val="en-US"/>
      </w:rPr>
      <w:fldChar w:fldCharType="separate"/>
    </w:r>
    <w:r w:rsidR="00F6347B">
      <w:rPr>
        <w:noProof/>
        <w:lang w:val="en-US"/>
      </w:rPr>
      <w:t>2</w:t>
    </w:r>
    <w:r w:rsidR="007D4BE2" w:rsidRPr="007D4BE2">
      <w:rPr>
        <w:lang w:val="en-US"/>
      </w:rPr>
      <w:fldChar w:fldCharType="end"/>
    </w:r>
    <w:r w:rsidR="007D4BE2">
      <w:rPr>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E2" w:rsidRDefault="007D4B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DF" w:rsidRDefault="00BE6CDF" w:rsidP="001E20DD">
      <w:r>
        <w:separator/>
      </w:r>
    </w:p>
  </w:footnote>
  <w:footnote w:type="continuationSeparator" w:id="0">
    <w:p w:rsidR="00BE6CDF" w:rsidRDefault="00BE6CDF" w:rsidP="001E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E2" w:rsidRDefault="007D4B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DD" w:rsidRDefault="001E20DD">
    <w:pPr>
      <w:pStyle w:val="En-tte"/>
    </w:pPr>
    <w:r>
      <w:rPr>
        <w:noProof/>
        <w:lang w:eastAsia="fr-FR"/>
      </w:rPr>
      <mc:AlternateContent>
        <mc:Choice Requires="wps">
          <w:drawing>
            <wp:anchor distT="0" distB="0" distL="118745" distR="118745" simplePos="0" relativeHeight="251657216" behindDoc="1" locked="0" layoutInCell="1" allowOverlap="0">
              <wp:simplePos x="0" y="0"/>
              <wp:positionH relativeFrom="margin">
                <wp:align>right</wp:align>
              </wp:positionH>
              <wp:positionV relativeFrom="page">
                <wp:posOffset>482600</wp:posOffset>
              </wp:positionV>
              <wp:extent cx="5763895" cy="269875"/>
              <wp:effectExtent l="0" t="0" r="8255" b="0"/>
              <wp:wrapSquare wrapText="bothSides"/>
              <wp:docPr id="197" name="Rectangle 197"/>
              <wp:cNvGraphicFramePr/>
              <a:graphic xmlns:a="http://schemas.openxmlformats.org/drawingml/2006/main">
                <a:graphicData uri="http://schemas.microsoft.com/office/word/2010/wordprocessingShape">
                  <wps:wsp>
                    <wps:cNvSpPr/>
                    <wps:spPr>
                      <a:xfrm>
                        <a:off x="0" y="0"/>
                        <a:ext cx="5763895" cy="26987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20DD" w:rsidRPr="00AE622B" w:rsidRDefault="00A13230">
                          <w:pPr>
                            <w:pStyle w:val="En-tte"/>
                            <w:jc w:val="center"/>
                            <w:rPr>
                              <w:rFonts w:ascii="Arial" w:hAnsi="Arial" w:cs="Arial"/>
                              <w:b/>
                              <w:caps/>
                              <w:color w:val="FFFFFF" w:themeColor="background1"/>
                              <w:sz w:val="28"/>
                            </w:rPr>
                          </w:pPr>
                          <w:r>
                            <w:rPr>
                              <w:rFonts w:ascii="Arial" w:hAnsi="Arial" w:cs="Arial"/>
                              <w:b/>
                              <w:caps/>
                              <w:color w:val="FFFFFF" w:themeColor="background1"/>
                              <w:sz w:val="28"/>
                            </w:rPr>
                            <w:t>BATTERIE DE CTA</w:t>
                          </w:r>
                          <w:r w:rsidR="001E4B42">
                            <w:rPr>
                              <w:rFonts w:ascii="Arial" w:hAnsi="Arial" w:cs="Arial"/>
                              <w:b/>
                              <w:caps/>
                              <w:color w:val="FFFFFF" w:themeColor="background1"/>
                              <w:sz w:val="28"/>
                            </w:rPr>
                            <w:t xml:space="preserve"> - </w:t>
                          </w:r>
                          <w:r w:rsidR="007564D1">
                            <w:rPr>
                              <w:rFonts w:ascii="Arial" w:hAnsi="Arial" w:cs="Arial"/>
                              <w:b/>
                              <w:caps/>
                              <w:color w:val="FFFFFF" w:themeColor="background1"/>
                              <w:sz w:val="28"/>
                            </w:rPr>
                            <w:t>AVEC MESURE ENERGIE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402.65pt;margin-top:38pt;width:453.8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" o:allowoverlap="f" fillcolor="#f60" stroked="f" strokeweight="1pt">
              <v:textbox>
                <w:txbxContent>
                  <w:p w:rsidR="001E20DD" w:rsidRPr="00AE622B" w:rsidRDefault="00A13230">
                    <w:pPr>
                      <w:pStyle w:val="En-tte"/>
                      <w:jc w:val="center"/>
                      <w:rPr>
                        <w:rFonts w:ascii="Arial" w:hAnsi="Arial" w:cs="Arial"/>
                        <w:b/>
                        <w:caps/>
                        <w:color w:val="FFFFFF" w:themeColor="background1"/>
                        <w:sz w:val="28"/>
                      </w:rPr>
                    </w:pPr>
                    <w:r>
                      <w:rPr>
                        <w:rFonts w:ascii="Arial" w:hAnsi="Arial" w:cs="Arial"/>
                        <w:b/>
                        <w:caps/>
                        <w:color w:val="FFFFFF" w:themeColor="background1"/>
                        <w:sz w:val="28"/>
                      </w:rPr>
                      <w:t>BATTERIE DE CTA</w:t>
                    </w:r>
                    <w:r w:rsidR="001E4B42">
                      <w:rPr>
                        <w:rFonts w:ascii="Arial" w:hAnsi="Arial" w:cs="Arial"/>
                        <w:b/>
                        <w:caps/>
                        <w:color w:val="FFFFFF" w:themeColor="background1"/>
                        <w:sz w:val="28"/>
                      </w:rPr>
                      <w:t xml:space="preserve"> - </w:t>
                    </w:r>
                    <w:r w:rsidR="007564D1">
                      <w:rPr>
                        <w:rFonts w:ascii="Arial" w:hAnsi="Arial" w:cs="Arial"/>
                        <w:b/>
                        <w:caps/>
                        <w:color w:val="FFFFFF" w:themeColor="background1"/>
                        <w:sz w:val="28"/>
                      </w:rPr>
                      <w:t>AVEC MESURE ENERGIE</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E2" w:rsidRDefault="007D4B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CE"/>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B113D1"/>
    <w:multiLevelType w:val="hybridMultilevel"/>
    <w:tmpl w:val="9D74EA34"/>
    <w:lvl w:ilvl="0" w:tplc="8468F9E6">
      <w:numFmt w:val="bullet"/>
      <w:pStyle w:val="Tab1PASTEUR"/>
      <w:lvlText w:val=""/>
      <w:lvlJc w:val="left"/>
      <w:pPr>
        <w:ind w:left="1920" w:hanging="360"/>
      </w:pPr>
      <w:rPr>
        <w:rFonts w:ascii="Wingdings" w:eastAsia="Times New Roman" w:hAnsi="Wingdings" w:cs="Times New Roman" w:hint="default"/>
        <w:sz w:val="14"/>
        <w:szCs w:val="14"/>
      </w:rPr>
    </w:lvl>
    <w:lvl w:ilvl="1" w:tplc="040C0003">
      <w:start w:val="1"/>
      <w:numFmt w:val="bullet"/>
      <w:lvlText w:val="o"/>
      <w:lvlJc w:val="left"/>
      <w:pPr>
        <w:ind w:left="2640" w:hanging="360"/>
      </w:pPr>
      <w:rPr>
        <w:rFonts w:ascii="Courier New" w:hAnsi="Courier New" w:cs="Courier New" w:hint="default"/>
      </w:rPr>
    </w:lvl>
    <w:lvl w:ilvl="2" w:tplc="040C0005">
      <w:start w:val="1"/>
      <w:numFmt w:val="bullet"/>
      <w:lvlText w:val=""/>
      <w:lvlJc w:val="left"/>
      <w:pPr>
        <w:ind w:left="3360" w:hanging="360"/>
      </w:pPr>
      <w:rPr>
        <w:rFonts w:ascii="Wingdings" w:hAnsi="Wingdings" w:hint="default"/>
      </w:rPr>
    </w:lvl>
    <w:lvl w:ilvl="3" w:tplc="040C0001">
      <w:start w:val="1"/>
      <w:numFmt w:val="bullet"/>
      <w:lvlText w:val=""/>
      <w:lvlJc w:val="left"/>
      <w:pPr>
        <w:ind w:left="4080" w:hanging="360"/>
      </w:pPr>
      <w:rPr>
        <w:rFonts w:ascii="Symbol" w:hAnsi="Symbol" w:hint="default"/>
      </w:rPr>
    </w:lvl>
    <w:lvl w:ilvl="4" w:tplc="040C0003">
      <w:start w:val="1"/>
      <w:numFmt w:val="bullet"/>
      <w:lvlText w:val="o"/>
      <w:lvlJc w:val="left"/>
      <w:pPr>
        <w:ind w:left="4800" w:hanging="360"/>
      </w:pPr>
      <w:rPr>
        <w:rFonts w:ascii="Courier New" w:hAnsi="Courier New" w:cs="Courier New" w:hint="default"/>
      </w:rPr>
    </w:lvl>
    <w:lvl w:ilvl="5" w:tplc="040C0005">
      <w:start w:val="1"/>
      <w:numFmt w:val="bullet"/>
      <w:lvlText w:val=""/>
      <w:lvlJc w:val="left"/>
      <w:pPr>
        <w:ind w:left="5520" w:hanging="360"/>
      </w:pPr>
      <w:rPr>
        <w:rFonts w:ascii="Wingdings" w:hAnsi="Wingdings" w:hint="default"/>
      </w:rPr>
    </w:lvl>
    <w:lvl w:ilvl="6" w:tplc="040C0001">
      <w:start w:val="1"/>
      <w:numFmt w:val="bullet"/>
      <w:lvlText w:val=""/>
      <w:lvlJc w:val="left"/>
      <w:pPr>
        <w:ind w:left="6240" w:hanging="360"/>
      </w:pPr>
      <w:rPr>
        <w:rFonts w:ascii="Symbol" w:hAnsi="Symbol" w:hint="default"/>
      </w:rPr>
    </w:lvl>
    <w:lvl w:ilvl="7" w:tplc="040C0003">
      <w:start w:val="1"/>
      <w:numFmt w:val="bullet"/>
      <w:lvlText w:val="o"/>
      <w:lvlJc w:val="left"/>
      <w:pPr>
        <w:ind w:left="6960" w:hanging="360"/>
      </w:pPr>
      <w:rPr>
        <w:rFonts w:ascii="Courier New" w:hAnsi="Courier New" w:cs="Courier New" w:hint="default"/>
      </w:rPr>
    </w:lvl>
    <w:lvl w:ilvl="8" w:tplc="040C0005">
      <w:start w:val="1"/>
      <w:numFmt w:val="bullet"/>
      <w:lvlText w:val=""/>
      <w:lvlJc w:val="left"/>
      <w:pPr>
        <w:ind w:left="7680" w:hanging="360"/>
      </w:pPr>
      <w:rPr>
        <w:rFonts w:ascii="Wingdings" w:hAnsi="Wingdings" w:hint="default"/>
      </w:rPr>
    </w:lvl>
  </w:abstractNum>
  <w:abstractNum w:abstractNumId="2" w15:restartNumberingAfterBreak="0">
    <w:nsid w:val="28ED5200"/>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10C71"/>
    <w:multiLevelType w:val="hybridMultilevel"/>
    <w:tmpl w:val="F85A56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F6864E6"/>
    <w:multiLevelType w:val="hybridMultilevel"/>
    <w:tmpl w:val="20F22A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D75660C"/>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3C4ACD"/>
    <w:multiLevelType w:val="hybridMultilevel"/>
    <w:tmpl w:val="A19E9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8A3DC8"/>
    <w:multiLevelType w:val="hybridMultilevel"/>
    <w:tmpl w:val="E072F73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7"/>
  </w:num>
  <w:num w:numId="9">
    <w:abstractNumId w:val="2"/>
  </w:num>
  <w:num w:numId="10">
    <w:abstractNumId w:val="6"/>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3"/>
    <w:rsid w:val="0005076C"/>
    <w:rsid w:val="000C60DD"/>
    <w:rsid w:val="000F332D"/>
    <w:rsid w:val="00126189"/>
    <w:rsid w:val="00131DFD"/>
    <w:rsid w:val="0019041E"/>
    <w:rsid w:val="001C2A26"/>
    <w:rsid w:val="001E20DD"/>
    <w:rsid w:val="001E4B42"/>
    <w:rsid w:val="00212E45"/>
    <w:rsid w:val="0022562D"/>
    <w:rsid w:val="002418D8"/>
    <w:rsid w:val="00257D69"/>
    <w:rsid w:val="0027286D"/>
    <w:rsid w:val="002A4B63"/>
    <w:rsid w:val="002E1619"/>
    <w:rsid w:val="002F4E07"/>
    <w:rsid w:val="00306B6A"/>
    <w:rsid w:val="00351813"/>
    <w:rsid w:val="003817CB"/>
    <w:rsid w:val="0039661A"/>
    <w:rsid w:val="003E095F"/>
    <w:rsid w:val="00480DAD"/>
    <w:rsid w:val="0049395C"/>
    <w:rsid w:val="004A63D3"/>
    <w:rsid w:val="004C230B"/>
    <w:rsid w:val="004C7670"/>
    <w:rsid w:val="004E7A1B"/>
    <w:rsid w:val="004F5539"/>
    <w:rsid w:val="005260B0"/>
    <w:rsid w:val="005B0002"/>
    <w:rsid w:val="005C0C5B"/>
    <w:rsid w:val="00644007"/>
    <w:rsid w:val="00671B61"/>
    <w:rsid w:val="006726AF"/>
    <w:rsid w:val="00742227"/>
    <w:rsid w:val="0075227D"/>
    <w:rsid w:val="007564D1"/>
    <w:rsid w:val="007662E1"/>
    <w:rsid w:val="00771327"/>
    <w:rsid w:val="007A072B"/>
    <w:rsid w:val="007B404B"/>
    <w:rsid w:val="007C1A23"/>
    <w:rsid w:val="007D4BE2"/>
    <w:rsid w:val="007D5527"/>
    <w:rsid w:val="00807144"/>
    <w:rsid w:val="00812216"/>
    <w:rsid w:val="00821A9B"/>
    <w:rsid w:val="00840A63"/>
    <w:rsid w:val="008473D4"/>
    <w:rsid w:val="00863C00"/>
    <w:rsid w:val="00875728"/>
    <w:rsid w:val="00884F9C"/>
    <w:rsid w:val="008A2A1C"/>
    <w:rsid w:val="008A34E6"/>
    <w:rsid w:val="008A4CFB"/>
    <w:rsid w:val="008C100E"/>
    <w:rsid w:val="008C3A86"/>
    <w:rsid w:val="009163D1"/>
    <w:rsid w:val="00926C32"/>
    <w:rsid w:val="00956E16"/>
    <w:rsid w:val="00970DB7"/>
    <w:rsid w:val="00987BC8"/>
    <w:rsid w:val="009C7DD9"/>
    <w:rsid w:val="009D6BCC"/>
    <w:rsid w:val="00A02EB8"/>
    <w:rsid w:val="00A13230"/>
    <w:rsid w:val="00A26B7B"/>
    <w:rsid w:val="00A635A2"/>
    <w:rsid w:val="00A74545"/>
    <w:rsid w:val="00A959EF"/>
    <w:rsid w:val="00A97200"/>
    <w:rsid w:val="00AB5937"/>
    <w:rsid w:val="00AE5FF2"/>
    <w:rsid w:val="00AE622B"/>
    <w:rsid w:val="00AF560A"/>
    <w:rsid w:val="00B215FE"/>
    <w:rsid w:val="00B64A4D"/>
    <w:rsid w:val="00B84215"/>
    <w:rsid w:val="00BB38A8"/>
    <w:rsid w:val="00BC6EE0"/>
    <w:rsid w:val="00BD458B"/>
    <w:rsid w:val="00BE6CDF"/>
    <w:rsid w:val="00C33C94"/>
    <w:rsid w:val="00C750E2"/>
    <w:rsid w:val="00C7548E"/>
    <w:rsid w:val="00CA7051"/>
    <w:rsid w:val="00D30A00"/>
    <w:rsid w:val="00D95D4E"/>
    <w:rsid w:val="00DB28E3"/>
    <w:rsid w:val="00E03B9F"/>
    <w:rsid w:val="00E45BF8"/>
    <w:rsid w:val="00E707C3"/>
    <w:rsid w:val="00E97F29"/>
    <w:rsid w:val="00ED0781"/>
    <w:rsid w:val="00EE27AE"/>
    <w:rsid w:val="00EE53B2"/>
    <w:rsid w:val="00F3499E"/>
    <w:rsid w:val="00F44821"/>
    <w:rsid w:val="00F503AF"/>
    <w:rsid w:val="00F517EB"/>
    <w:rsid w:val="00F6347B"/>
    <w:rsid w:val="00F66843"/>
    <w:rsid w:val="00F71F0B"/>
    <w:rsid w:val="00F8214D"/>
    <w:rsid w:val="00FB2CD3"/>
    <w:rsid w:val="00FD62CF"/>
    <w:rsid w:val="00FD7581"/>
    <w:rsid w:val="00FE6112"/>
    <w:rsid w:val="00FE7D52"/>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449BB"/>
  <w15:chartTrackingRefBased/>
  <w15:docId w15:val="{48293332-24B8-48CB-8EF0-7273AE2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63"/>
    <w:pPr>
      <w:spacing w:after="0" w:line="240" w:lineRule="auto"/>
    </w:pPr>
    <w:rPr>
      <w:rFonts w:ascii="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PASTEURCar">
    <w:name w:val="Normal_PASTEUR Car"/>
    <w:link w:val="NormalPASTEUR"/>
    <w:locked/>
    <w:rsid w:val="002A4B63"/>
    <w:rPr>
      <w:rFonts w:ascii="Calibri" w:eastAsia="Times New Roman" w:hAnsi="Calibri" w:cs="Times New Roman"/>
      <w:sz w:val="20"/>
      <w:szCs w:val="20"/>
      <w:lang w:eastAsia="fr-FR"/>
    </w:rPr>
  </w:style>
  <w:style w:type="paragraph" w:customStyle="1" w:styleId="NormalPASTEUR">
    <w:name w:val="Normal_PASTEUR"/>
    <w:link w:val="NormalPASTEURCar"/>
    <w:qFormat/>
    <w:locked/>
    <w:rsid w:val="002A4B63"/>
    <w:pPr>
      <w:spacing w:before="80" w:after="100" w:line="240" w:lineRule="auto"/>
      <w:ind w:left="1134"/>
      <w:jc w:val="both"/>
    </w:pPr>
    <w:rPr>
      <w:rFonts w:ascii="Calibri" w:eastAsia="Times New Roman" w:hAnsi="Calibri" w:cs="Times New Roman"/>
      <w:sz w:val="20"/>
      <w:szCs w:val="20"/>
      <w:lang w:eastAsia="fr-FR"/>
    </w:rPr>
  </w:style>
  <w:style w:type="character" w:customStyle="1" w:styleId="Tab1PASTEURCar">
    <w:name w:val="Tab1_PASTEUR Car"/>
    <w:link w:val="Tab1PASTEUR"/>
    <w:locked/>
    <w:rsid w:val="002A4B63"/>
    <w:rPr>
      <w:rFonts w:ascii="Calibri" w:eastAsia="Times New Roman" w:hAnsi="Calibri" w:cs="Franklin Gothic Book"/>
      <w:sz w:val="20"/>
      <w:szCs w:val="20"/>
      <w:lang w:eastAsia="fr-FR"/>
    </w:rPr>
  </w:style>
  <w:style w:type="paragraph" w:customStyle="1" w:styleId="Tab1PASTEUR">
    <w:name w:val="Tab1_PASTEUR"/>
    <w:link w:val="Tab1PASTEURCar"/>
    <w:autoRedefine/>
    <w:qFormat/>
    <w:locked/>
    <w:rsid w:val="002A4B63"/>
    <w:pPr>
      <w:numPr>
        <w:numId w:val="1"/>
      </w:numPr>
      <w:spacing w:before="40" w:after="120" w:line="240" w:lineRule="auto"/>
      <w:ind w:left="1491" w:hanging="357"/>
      <w:jc w:val="both"/>
    </w:pPr>
    <w:rPr>
      <w:rFonts w:ascii="Calibri" w:eastAsia="Times New Roman" w:hAnsi="Calibri" w:cs="Franklin Gothic Book"/>
      <w:sz w:val="20"/>
      <w:szCs w:val="20"/>
      <w:lang w:eastAsia="fr-FR"/>
    </w:rPr>
  </w:style>
  <w:style w:type="paragraph" w:styleId="Paragraphedeliste">
    <w:name w:val="List Paragraph"/>
    <w:basedOn w:val="Normal"/>
    <w:uiPriority w:val="34"/>
    <w:qFormat/>
    <w:rsid w:val="002A4B63"/>
    <w:pPr>
      <w:ind w:left="720"/>
      <w:contextualSpacing/>
    </w:pPr>
  </w:style>
  <w:style w:type="paragraph" w:styleId="En-tte">
    <w:name w:val="header"/>
    <w:basedOn w:val="Normal"/>
    <w:link w:val="En-tteCar"/>
    <w:uiPriority w:val="99"/>
    <w:unhideWhenUsed/>
    <w:rsid w:val="001E20DD"/>
    <w:pPr>
      <w:tabs>
        <w:tab w:val="center" w:pos="4536"/>
        <w:tab w:val="right" w:pos="9072"/>
      </w:tabs>
    </w:pPr>
  </w:style>
  <w:style w:type="character" w:customStyle="1" w:styleId="En-tteCar">
    <w:name w:val="En-tête Car"/>
    <w:basedOn w:val="Policepardfaut"/>
    <w:link w:val="En-tte"/>
    <w:uiPriority w:val="99"/>
    <w:rsid w:val="001E20DD"/>
    <w:rPr>
      <w:rFonts w:ascii="Calibri" w:hAnsi="Calibri" w:cs="Calibri"/>
      <w:lang w:val="fr-FR"/>
    </w:rPr>
  </w:style>
  <w:style w:type="paragraph" w:styleId="Pieddepage">
    <w:name w:val="footer"/>
    <w:basedOn w:val="Normal"/>
    <w:link w:val="PieddepageCar"/>
    <w:uiPriority w:val="99"/>
    <w:unhideWhenUsed/>
    <w:rsid w:val="001E20DD"/>
    <w:pPr>
      <w:tabs>
        <w:tab w:val="center" w:pos="4536"/>
        <w:tab w:val="right" w:pos="9072"/>
      </w:tabs>
    </w:pPr>
  </w:style>
  <w:style w:type="character" w:customStyle="1" w:styleId="PieddepageCar">
    <w:name w:val="Pied de page Car"/>
    <w:basedOn w:val="Policepardfaut"/>
    <w:link w:val="Pieddepage"/>
    <w:uiPriority w:val="99"/>
    <w:rsid w:val="001E20DD"/>
    <w:rPr>
      <w:rFonts w:ascii="Calibri" w:hAnsi="Calibri" w:cs="Calibri"/>
      <w:lang w:val="fr-FR"/>
    </w:rPr>
  </w:style>
  <w:style w:type="character" w:styleId="Lienhypertexte">
    <w:name w:val="Hyperlink"/>
    <w:basedOn w:val="Policepardfaut"/>
    <w:uiPriority w:val="99"/>
    <w:unhideWhenUsed/>
    <w:rsid w:val="00ED0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637">
      <w:bodyDiv w:val="1"/>
      <w:marLeft w:val="0"/>
      <w:marRight w:val="0"/>
      <w:marTop w:val="0"/>
      <w:marBottom w:val="0"/>
      <w:divBdr>
        <w:top w:val="none" w:sz="0" w:space="0" w:color="auto"/>
        <w:left w:val="none" w:sz="0" w:space="0" w:color="auto"/>
        <w:bottom w:val="none" w:sz="0" w:space="0" w:color="auto"/>
        <w:right w:val="none" w:sz="0" w:space="0" w:color="auto"/>
      </w:divBdr>
    </w:div>
    <w:div w:id="246227930">
      <w:bodyDiv w:val="1"/>
      <w:marLeft w:val="0"/>
      <w:marRight w:val="0"/>
      <w:marTop w:val="0"/>
      <w:marBottom w:val="0"/>
      <w:divBdr>
        <w:top w:val="none" w:sz="0" w:space="0" w:color="auto"/>
        <w:left w:val="none" w:sz="0" w:space="0" w:color="auto"/>
        <w:bottom w:val="none" w:sz="0" w:space="0" w:color="auto"/>
        <w:right w:val="none" w:sz="0" w:space="0" w:color="auto"/>
      </w:divBdr>
    </w:div>
    <w:div w:id="742526924">
      <w:bodyDiv w:val="1"/>
      <w:marLeft w:val="0"/>
      <w:marRight w:val="0"/>
      <w:marTop w:val="0"/>
      <w:marBottom w:val="0"/>
      <w:divBdr>
        <w:top w:val="none" w:sz="0" w:space="0" w:color="auto"/>
        <w:left w:val="none" w:sz="0" w:space="0" w:color="auto"/>
        <w:bottom w:val="none" w:sz="0" w:space="0" w:color="auto"/>
        <w:right w:val="none" w:sz="0" w:space="0" w:color="auto"/>
      </w:divBdr>
    </w:div>
    <w:div w:id="920025224">
      <w:bodyDiv w:val="1"/>
      <w:marLeft w:val="0"/>
      <w:marRight w:val="0"/>
      <w:marTop w:val="0"/>
      <w:marBottom w:val="0"/>
      <w:divBdr>
        <w:top w:val="none" w:sz="0" w:space="0" w:color="auto"/>
        <w:left w:val="none" w:sz="0" w:space="0" w:color="auto"/>
        <w:bottom w:val="none" w:sz="0" w:space="0" w:color="auto"/>
        <w:right w:val="none" w:sz="0" w:space="0" w:color="auto"/>
      </w:divBdr>
    </w:div>
    <w:div w:id="1211695575">
      <w:bodyDiv w:val="1"/>
      <w:marLeft w:val="0"/>
      <w:marRight w:val="0"/>
      <w:marTop w:val="0"/>
      <w:marBottom w:val="0"/>
      <w:divBdr>
        <w:top w:val="none" w:sz="0" w:space="0" w:color="auto"/>
        <w:left w:val="none" w:sz="0" w:space="0" w:color="auto"/>
        <w:bottom w:val="none" w:sz="0" w:space="0" w:color="auto"/>
        <w:right w:val="none" w:sz="0" w:space="0" w:color="auto"/>
      </w:divBdr>
    </w:div>
    <w:div w:id="1686053942">
      <w:bodyDiv w:val="1"/>
      <w:marLeft w:val="0"/>
      <w:marRight w:val="0"/>
      <w:marTop w:val="0"/>
      <w:marBottom w:val="0"/>
      <w:divBdr>
        <w:top w:val="none" w:sz="0" w:space="0" w:color="auto"/>
        <w:left w:val="none" w:sz="0" w:space="0" w:color="auto"/>
        <w:bottom w:val="none" w:sz="0" w:space="0" w:color="auto"/>
        <w:right w:val="none" w:sz="0" w:space="0" w:color="auto"/>
      </w:divBdr>
    </w:div>
    <w:div w:id="1787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belimo.fr" TargetMode="External"/><Relationship Id="rId1" Type="http://schemas.openxmlformats.org/officeDocument/2006/relationships/hyperlink" Target="http://www.belimo.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89A8-38C6-4055-B704-A8AD678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ECHANGEURS</vt:lpstr>
    </vt:vector>
  </TitlesOfParts>
  <Company>BELIMO Automation AG</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ECHANGEURS</dc:title>
  <dc:subject/>
  <dc:creator>Daude Yann</dc:creator>
  <cp:keywords/>
  <dc:description/>
  <cp:lastModifiedBy>Daude Yann</cp:lastModifiedBy>
  <cp:revision>39</cp:revision>
  <dcterms:created xsi:type="dcterms:W3CDTF">2019-10-29T16:08:00Z</dcterms:created>
  <dcterms:modified xsi:type="dcterms:W3CDTF">2021-03-03T13:15:00Z</dcterms:modified>
</cp:coreProperties>
</file>